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87D4F" w14:textId="2A64F99C" w:rsidR="008027EB" w:rsidRDefault="008027EB" w:rsidP="008027EB">
      <w:pPr>
        <w:ind w:firstLine="1843"/>
        <w:outlineLvl w:val="0"/>
        <w:rPr>
          <w:rFonts w:ascii="Arial" w:hAnsi="Arial" w:cs="Arial"/>
          <w:b/>
          <w:sz w:val="46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601A3C" wp14:editId="6D7486D1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1095375" cy="666750"/>
            <wp:effectExtent l="0" t="0" r="9525" b="0"/>
            <wp:wrapNone/>
            <wp:docPr id="1" name="Obraz 1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6"/>
          <w:szCs w:val="20"/>
        </w:rPr>
        <w:t>POWIATOWY URZĄD PRACY</w:t>
      </w:r>
    </w:p>
    <w:p w14:paraId="3A56C0CB" w14:textId="77777777" w:rsidR="00996F69" w:rsidRDefault="008027EB" w:rsidP="00996F69">
      <w:pPr>
        <w:ind w:left="1843"/>
        <w:outlineLvl w:val="0"/>
        <w:rPr>
          <w:rStyle w:val="Hipercze"/>
          <w:rFonts w:ascii="Arial" w:hAnsi="Arial" w:cs="Arial"/>
          <w:color w:val="auto"/>
          <w:sz w:val="20"/>
          <w:szCs w:val="20"/>
          <w:u w:val="none"/>
          <w:lang w:val="de-DE"/>
        </w:rPr>
      </w:pPr>
      <w:r>
        <w:rPr>
          <w:rFonts w:ascii="Arial" w:hAnsi="Arial" w:cs="Arial"/>
          <w:sz w:val="20"/>
          <w:szCs w:val="20"/>
        </w:rPr>
        <w:t>ul. Marsz. J. Piłsudskiego 33, 33-200 Dąbrowa</w:t>
      </w:r>
      <w:r>
        <w:rPr>
          <w:rFonts w:ascii="Arial" w:hAnsi="Arial" w:cs="Arial"/>
          <w:sz w:val="46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Tarnowska</w:t>
      </w:r>
      <w:r w:rsidR="000372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val="de-DE"/>
        </w:rPr>
        <w:t>(014) 642-31-78, (014) 642-43-27, (014) 655-42-00, Fax. (014) 642-24-78,</w:t>
      </w:r>
      <w:r w:rsidR="000372CC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>e-mail:</w:t>
      </w:r>
      <w:r>
        <w:rPr>
          <w:rFonts w:ascii="Arial" w:hAnsi="Arial" w:cs="Arial"/>
          <w:sz w:val="36"/>
          <w:szCs w:val="20"/>
          <w:lang w:val="de-DE"/>
        </w:rPr>
        <w:t xml:space="preserve"> </w:t>
      </w:r>
      <w:hyperlink r:id="rId9" w:history="1">
        <w:r w:rsidRPr="008027EB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krda@praca.gov.pl</w:t>
        </w:r>
      </w:hyperlink>
      <w:r w:rsidRPr="008027EB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10" w:history="1">
        <w:r w:rsidRPr="008027EB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www.dabrowatarnowska.praca.gov.pl</w:t>
        </w:r>
      </w:hyperlink>
    </w:p>
    <w:p w14:paraId="6B235D27" w14:textId="2D2F0330" w:rsidR="004419CB" w:rsidRPr="00996F69" w:rsidRDefault="000372CC" w:rsidP="00996F69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EE4EE2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EDB285E" wp14:editId="6EA0985E">
                <wp:simplePos x="0" y="0"/>
                <wp:positionH relativeFrom="column">
                  <wp:posOffset>-5715</wp:posOffset>
                </wp:positionH>
                <wp:positionV relativeFrom="paragraph">
                  <wp:posOffset>38100</wp:posOffset>
                </wp:positionV>
                <wp:extent cx="5943600" cy="0"/>
                <wp:effectExtent l="0" t="19050" r="0" b="1905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6BBF8" id="Łącznik prosty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3pt" to="467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" o:allowincell="f" strokeweight="3pt">
                <v:stroke linestyle="thinThin"/>
              </v:line>
            </w:pict>
          </mc:Fallback>
        </mc:AlternateContent>
      </w:r>
    </w:p>
    <w:p w14:paraId="1F568FA5" w14:textId="77777777" w:rsidR="00996F69" w:rsidRDefault="004419CB" w:rsidP="00996F69">
      <w:pPr>
        <w:ind w:left="4111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419CB">
        <w:rPr>
          <w:rFonts w:ascii="Arial" w:eastAsiaTheme="minorHAnsi" w:hAnsi="Arial" w:cs="Arial"/>
          <w:b/>
          <w:sz w:val="20"/>
          <w:szCs w:val="20"/>
          <w:lang w:eastAsia="en-US"/>
        </w:rPr>
        <w:t>Załącznik Nr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2</w:t>
      </w:r>
      <w:r w:rsidRPr="004419C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do Zarządzenia nr 5</w:t>
      </w:r>
      <w:r w:rsidRPr="004419C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/2021 </w:t>
      </w:r>
      <w:r w:rsidRPr="004419CB">
        <w:rPr>
          <w:rFonts w:ascii="Arial" w:eastAsiaTheme="minorHAnsi" w:hAnsi="Arial" w:cs="Arial"/>
          <w:b/>
          <w:sz w:val="20"/>
          <w:szCs w:val="20"/>
          <w:lang w:eastAsia="en-US"/>
        </w:rPr>
        <w:br/>
        <w:t>Dyrektora Powiatowego Urzęd</w:t>
      </w:r>
      <w:r w:rsidR="00996F69">
        <w:rPr>
          <w:rFonts w:ascii="Arial" w:eastAsiaTheme="minorHAnsi" w:hAnsi="Arial" w:cs="Arial"/>
          <w:b/>
          <w:sz w:val="20"/>
          <w:szCs w:val="20"/>
          <w:lang w:eastAsia="en-US"/>
        </w:rPr>
        <w:t>u Pracy</w:t>
      </w:r>
      <w:r w:rsidR="00996F69">
        <w:rPr>
          <w:rFonts w:ascii="Arial" w:eastAsiaTheme="minorHAnsi" w:hAnsi="Arial" w:cs="Arial"/>
          <w:b/>
          <w:sz w:val="20"/>
          <w:szCs w:val="20"/>
          <w:lang w:eastAsia="en-US"/>
        </w:rPr>
        <w:br/>
        <w:t>w Dąbrowie Tarnowskiej z dnia 04 lutego 2021 roku</w:t>
      </w:r>
    </w:p>
    <w:p w14:paraId="26FCA8AD" w14:textId="74244773" w:rsidR="004419CB" w:rsidRPr="00996F69" w:rsidRDefault="00996F69" w:rsidP="00996F69">
      <w:pPr>
        <w:spacing w:after="240"/>
        <w:ind w:left="4111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 Uchwały </w:t>
      </w:r>
      <w:r w:rsidR="004419CB" w:rsidRPr="004419CB">
        <w:rPr>
          <w:rFonts w:ascii="Arial" w:eastAsiaTheme="minorHAnsi" w:hAnsi="Arial" w:cs="Arial"/>
          <w:b/>
          <w:sz w:val="20"/>
          <w:szCs w:val="20"/>
          <w:lang w:eastAsia="en-US"/>
        </w:rPr>
        <w:t>Nr</w:t>
      </w:r>
      <w:r w:rsidR="004419C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4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/2021</w:t>
      </w:r>
      <w:r w:rsidR="004419CB" w:rsidRPr="004419C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Powiatowej Rady Rynku Pracy </w:t>
      </w:r>
      <w:r w:rsidR="004419CB" w:rsidRPr="004419CB">
        <w:rPr>
          <w:rFonts w:ascii="Arial" w:eastAsiaTheme="minorHAnsi" w:hAnsi="Arial" w:cs="Arial"/>
          <w:b/>
          <w:sz w:val="20"/>
          <w:szCs w:val="20"/>
          <w:lang w:eastAsia="en-US"/>
        </w:rPr>
        <w:br/>
        <w:t>w Dąbrowie Tarnowskiej z dnia 04 lutego 2021 r.</w:t>
      </w:r>
    </w:p>
    <w:p w14:paraId="17ECDC70" w14:textId="13A54BC7" w:rsidR="00CC5E94" w:rsidRPr="00F30AF7" w:rsidRDefault="00CC5E94" w:rsidP="00DF4591">
      <w:pPr>
        <w:spacing w:before="120"/>
        <w:jc w:val="center"/>
        <w:rPr>
          <w:rFonts w:ascii="Arial" w:hAnsi="Arial" w:cs="Arial"/>
          <w:b/>
        </w:rPr>
      </w:pPr>
      <w:r w:rsidRPr="00F30AF7">
        <w:rPr>
          <w:rFonts w:ascii="Arial" w:hAnsi="Arial" w:cs="Arial"/>
          <w:b/>
        </w:rPr>
        <w:t xml:space="preserve">Zasady organizacji szkoleń </w:t>
      </w:r>
      <w:r w:rsidR="00DF4591">
        <w:rPr>
          <w:rFonts w:ascii="Arial" w:hAnsi="Arial" w:cs="Arial"/>
          <w:b/>
        </w:rPr>
        <w:t xml:space="preserve">oraz finansowania kosztów studiów podyplomowych </w:t>
      </w:r>
      <w:r w:rsidRPr="00F30AF7">
        <w:rPr>
          <w:rFonts w:ascii="Arial" w:hAnsi="Arial" w:cs="Arial"/>
          <w:b/>
        </w:rPr>
        <w:t>dla osób bezrobotnych i poszukującyc</w:t>
      </w:r>
      <w:r w:rsidR="00F30AF7">
        <w:rPr>
          <w:rFonts w:ascii="Arial" w:hAnsi="Arial" w:cs="Arial"/>
          <w:b/>
        </w:rPr>
        <w:t>h pracy w </w:t>
      </w:r>
      <w:r w:rsidRPr="00F30AF7">
        <w:rPr>
          <w:rFonts w:ascii="Arial" w:hAnsi="Arial" w:cs="Arial"/>
          <w:b/>
        </w:rPr>
        <w:t>Powiatowym Urzędzie Pra</w:t>
      </w:r>
      <w:r w:rsidR="00171E09" w:rsidRPr="00F30AF7">
        <w:rPr>
          <w:rFonts w:ascii="Arial" w:hAnsi="Arial" w:cs="Arial"/>
          <w:b/>
        </w:rPr>
        <w:t xml:space="preserve">cy w </w:t>
      </w:r>
      <w:r w:rsidR="00B362C8">
        <w:rPr>
          <w:rFonts w:ascii="Arial" w:hAnsi="Arial" w:cs="Arial"/>
          <w:b/>
        </w:rPr>
        <w:t>Dąbrowie Tarnowskiej</w:t>
      </w:r>
      <w:r w:rsidR="00171E09" w:rsidRPr="00F30AF7">
        <w:rPr>
          <w:rFonts w:ascii="Arial" w:hAnsi="Arial" w:cs="Arial"/>
          <w:b/>
        </w:rPr>
        <w:t>.</w:t>
      </w:r>
    </w:p>
    <w:p w14:paraId="74D17F03" w14:textId="77777777" w:rsidR="00CC5E94" w:rsidRPr="00EE4EE2" w:rsidRDefault="00276971" w:rsidP="00EE4EE2">
      <w:pPr>
        <w:pStyle w:val="Akapitzlist"/>
        <w:spacing w:before="120"/>
        <w:ind w:left="782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 xml:space="preserve">I. </w:t>
      </w:r>
      <w:r w:rsidR="00CC5E94" w:rsidRPr="00EE4EE2">
        <w:rPr>
          <w:rFonts w:ascii="Arial" w:hAnsi="Arial" w:cs="Arial"/>
          <w:b/>
        </w:rPr>
        <w:t>Podstawa prawna</w:t>
      </w:r>
    </w:p>
    <w:p w14:paraId="13608095" w14:textId="30B1A4E4" w:rsidR="00276971" w:rsidRPr="00EE4EE2" w:rsidRDefault="00CC5E94" w:rsidP="00EE4EE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EE4EE2">
        <w:rPr>
          <w:rFonts w:ascii="Arial" w:hAnsi="Arial" w:cs="Arial"/>
          <w:color w:val="000000"/>
        </w:rPr>
        <w:t xml:space="preserve">Ustawy z </w:t>
      </w:r>
      <w:r w:rsidRPr="00EE4EE2">
        <w:rPr>
          <w:rFonts w:ascii="Arial" w:hAnsi="Arial" w:cs="Arial"/>
        </w:rPr>
        <w:t xml:space="preserve">dnia 20 kwietnia 2004 roku o promocji zatrudnienia i instytucjach rynku pracy (tekst jednolity </w:t>
      </w:r>
      <w:r w:rsidR="0066239F" w:rsidRPr="00EE4EE2">
        <w:rPr>
          <w:rFonts w:ascii="Arial" w:hAnsi="Arial" w:cs="Arial"/>
        </w:rPr>
        <w:t>Dz. U. z 2020</w:t>
      </w:r>
      <w:r w:rsidRPr="00EE4EE2">
        <w:rPr>
          <w:rFonts w:ascii="Arial" w:hAnsi="Arial" w:cs="Arial"/>
        </w:rPr>
        <w:t xml:space="preserve"> r.</w:t>
      </w:r>
      <w:r w:rsidR="0066239F" w:rsidRPr="00EE4EE2">
        <w:rPr>
          <w:rFonts w:ascii="Arial" w:hAnsi="Arial" w:cs="Arial"/>
        </w:rPr>
        <w:t>,</w:t>
      </w:r>
      <w:r w:rsidRPr="00EE4EE2">
        <w:rPr>
          <w:rFonts w:ascii="Arial" w:hAnsi="Arial" w:cs="Arial"/>
        </w:rPr>
        <w:t xml:space="preserve"> poz. </w:t>
      </w:r>
      <w:r w:rsidR="00AA0237" w:rsidRPr="00EE4EE2">
        <w:rPr>
          <w:rFonts w:ascii="Arial" w:hAnsi="Arial" w:cs="Arial"/>
        </w:rPr>
        <w:t>14</w:t>
      </w:r>
      <w:r w:rsidR="0066239F" w:rsidRPr="00EE4EE2">
        <w:rPr>
          <w:rFonts w:ascii="Arial" w:hAnsi="Arial" w:cs="Arial"/>
        </w:rPr>
        <w:t>09</w:t>
      </w:r>
      <w:r w:rsidR="00171E09" w:rsidRPr="00EE4EE2">
        <w:rPr>
          <w:rFonts w:ascii="Arial" w:hAnsi="Arial" w:cs="Arial"/>
        </w:rPr>
        <w:t xml:space="preserve"> z późn. zm.</w:t>
      </w:r>
      <w:r w:rsidRPr="00EE4EE2">
        <w:rPr>
          <w:rFonts w:ascii="Arial" w:hAnsi="Arial" w:cs="Arial"/>
        </w:rPr>
        <w:t>).</w:t>
      </w:r>
    </w:p>
    <w:p w14:paraId="1E5A406C" w14:textId="3BB36F16" w:rsidR="00276971" w:rsidRPr="00EE4EE2" w:rsidRDefault="00CC5E94" w:rsidP="00EE4EE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EE4EE2">
        <w:rPr>
          <w:rFonts w:ascii="Arial" w:hAnsi="Arial" w:cs="Arial"/>
        </w:rPr>
        <w:t>Rozporządzenia Ministra Pracy i Polityki Społ</w:t>
      </w:r>
      <w:r w:rsidR="00F30AF7" w:rsidRPr="00EE4EE2">
        <w:rPr>
          <w:rFonts w:ascii="Arial" w:hAnsi="Arial" w:cs="Arial"/>
        </w:rPr>
        <w:t>ecznej z dnia 14 maja 2014 roku</w:t>
      </w:r>
      <w:r w:rsidRPr="00EE4EE2">
        <w:rPr>
          <w:rFonts w:ascii="Arial" w:hAnsi="Arial" w:cs="Arial"/>
        </w:rPr>
        <w:t xml:space="preserve"> </w:t>
      </w:r>
      <w:r w:rsidR="00F30AF7" w:rsidRPr="00EE4EE2">
        <w:rPr>
          <w:rFonts w:ascii="Arial" w:hAnsi="Arial" w:cs="Arial"/>
        </w:rPr>
        <w:t>w </w:t>
      </w:r>
      <w:r w:rsidRPr="00EE4EE2">
        <w:rPr>
          <w:rFonts w:ascii="Arial" w:hAnsi="Arial" w:cs="Arial"/>
        </w:rPr>
        <w:t>sprawie szczegółowych warunków realizacji oraz trybu i sposobów prowadzenia usług rynku pracy (Dz. U. z 2014 r., poz. 667).</w:t>
      </w:r>
    </w:p>
    <w:p w14:paraId="7916FAB1" w14:textId="3301D5E3" w:rsidR="00CC5E94" w:rsidRPr="00EE4EE2" w:rsidRDefault="00354B8E" w:rsidP="00EE4E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b/>
          <w:bCs/>
        </w:rPr>
      </w:pPr>
      <w:r w:rsidRPr="00EE4EE2">
        <w:rPr>
          <w:rFonts w:ascii="Arial" w:hAnsi="Arial" w:cs="Arial"/>
        </w:rPr>
        <w:t xml:space="preserve">Ustawa z dnia 27 sierpnia 1997 roku  o rehabilitacji zawodowej i społecznej oraz zatrudnianiu osób </w:t>
      </w:r>
      <w:r w:rsidR="000837D5" w:rsidRPr="00EE4EE2">
        <w:rPr>
          <w:rFonts w:ascii="Arial" w:hAnsi="Arial" w:cs="Arial"/>
        </w:rPr>
        <w:t>niepełnosprawny</w:t>
      </w:r>
      <w:r w:rsidR="0066239F" w:rsidRPr="00EE4EE2">
        <w:rPr>
          <w:rFonts w:ascii="Arial" w:hAnsi="Arial" w:cs="Arial"/>
        </w:rPr>
        <w:t>ch (Dz. U. z 20</w:t>
      </w:r>
      <w:r w:rsidR="002B61A0">
        <w:rPr>
          <w:rFonts w:ascii="Arial" w:hAnsi="Arial" w:cs="Arial"/>
        </w:rPr>
        <w:t>20</w:t>
      </w:r>
      <w:r w:rsidR="0066239F" w:rsidRPr="00EE4EE2">
        <w:rPr>
          <w:rFonts w:ascii="Arial" w:hAnsi="Arial" w:cs="Arial"/>
        </w:rPr>
        <w:t xml:space="preserve"> r.  poz. </w:t>
      </w:r>
      <w:r w:rsidR="00515692">
        <w:rPr>
          <w:rFonts w:ascii="Arial" w:hAnsi="Arial" w:cs="Arial"/>
        </w:rPr>
        <w:t>426</w:t>
      </w:r>
      <w:bookmarkStart w:id="0" w:name="_GoBack"/>
      <w:bookmarkEnd w:id="0"/>
      <w:r w:rsidR="002B61A0">
        <w:rPr>
          <w:rFonts w:ascii="Arial" w:hAnsi="Arial" w:cs="Arial"/>
        </w:rPr>
        <w:t xml:space="preserve"> z późn. zm.</w:t>
      </w:r>
      <w:r w:rsidRPr="00EE4EE2">
        <w:rPr>
          <w:rFonts w:ascii="Arial" w:hAnsi="Arial" w:cs="Arial"/>
        </w:rPr>
        <w:t>).</w:t>
      </w:r>
    </w:p>
    <w:p w14:paraId="019C6133" w14:textId="77777777" w:rsidR="00CC5E94" w:rsidRPr="00EE4EE2" w:rsidRDefault="00CC5E94" w:rsidP="00EE4EE2">
      <w:pPr>
        <w:pStyle w:val="Akapitzlist"/>
        <w:spacing w:before="120"/>
        <w:ind w:left="782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>II. Postanowienia ogólne</w:t>
      </w:r>
    </w:p>
    <w:p w14:paraId="67498F9B" w14:textId="51723AC1" w:rsidR="009B220D" w:rsidRPr="00EE4EE2" w:rsidRDefault="00CC5E94" w:rsidP="00EE4E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Szkoleniami organizowanymi przez urząd pracy i finansowanymi z Funduszu Pracy </w:t>
      </w:r>
      <w:r w:rsidR="00764E06" w:rsidRPr="00EE4EE2">
        <w:rPr>
          <w:rFonts w:ascii="Arial" w:hAnsi="Arial" w:cs="Arial"/>
        </w:rPr>
        <w:t xml:space="preserve">oraz finansowaniem kosztów studiów podyplomowych </w:t>
      </w:r>
      <w:r w:rsidRPr="00EE4EE2">
        <w:rPr>
          <w:rFonts w:ascii="Arial" w:hAnsi="Arial" w:cs="Arial"/>
        </w:rPr>
        <w:t>mogą zostać objęte osoby:</w:t>
      </w:r>
    </w:p>
    <w:p w14:paraId="0C17225A" w14:textId="77777777" w:rsidR="00CC5E94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bezrobotne,</w:t>
      </w:r>
    </w:p>
    <w:p w14:paraId="6E8D8AFE" w14:textId="77777777" w:rsidR="00CC5E94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poszukujące pracy, które:</w:t>
      </w:r>
    </w:p>
    <w:p w14:paraId="471A2A3C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są w okresie wypowiedzenia stosunku pracy lub stosunku służbowego z przyczyn dotyczących zakładu pracy, </w:t>
      </w:r>
    </w:p>
    <w:p w14:paraId="51D3124B" w14:textId="0F846330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są zatrudnione u pracodawcy, wobec którego ogłos</w:t>
      </w:r>
      <w:r w:rsidR="00F30AF7" w:rsidRPr="00EE4EE2">
        <w:rPr>
          <w:rFonts w:ascii="Arial" w:hAnsi="Arial" w:cs="Arial"/>
        </w:rPr>
        <w:t>zono upadłość lub który jest w </w:t>
      </w:r>
      <w:r w:rsidRPr="00EE4EE2">
        <w:rPr>
          <w:rFonts w:ascii="Arial" w:hAnsi="Arial" w:cs="Arial"/>
        </w:rPr>
        <w:t xml:space="preserve">stanie likwidacji, z wyłączeniem likwidacji w celu prywatyzacji, </w:t>
      </w:r>
    </w:p>
    <w:p w14:paraId="2971A090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otrzymują świadczenie socjalne przysługujące na urlopie górniczym lub górniczy zasiłek socjalny, </w:t>
      </w:r>
    </w:p>
    <w:p w14:paraId="07297B93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uczestniczą w zajęciach w Centrum Integracji Społecznej lub indywidualnym programie integracji, o którym mowa w przepisach o pomocy społecznej,</w:t>
      </w:r>
    </w:p>
    <w:p w14:paraId="5D765FE9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są żołnierzami rezerwy, </w:t>
      </w:r>
    </w:p>
    <w:p w14:paraId="214A5F9D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pobierają rentę szkoleniową,</w:t>
      </w:r>
    </w:p>
    <w:p w14:paraId="3D42C814" w14:textId="1BCF944A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pobierają świadczenie szkoleniowe przyznane przez pracodawcę na wniosek pracownika, przysługujące po rozwiązaniu stosunku pracy lub stosunku służbowego na czas udziału pracownika w szk</w:t>
      </w:r>
      <w:r w:rsidR="00F30AF7" w:rsidRPr="00EE4EE2">
        <w:rPr>
          <w:rFonts w:ascii="Arial" w:hAnsi="Arial" w:cs="Arial"/>
        </w:rPr>
        <w:t>oleniu w okresie dłuższym niż 6 </w:t>
      </w:r>
      <w:r w:rsidRPr="00EE4EE2">
        <w:rPr>
          <w:rFonts w:ascii="Arial" w:hAnsi="Arial" w:cs="Arial"/>
        </w:rPr>
        <w:t>miesięcy,</w:t>
      </w:r>
    </w:p>
    <w:p w14:paraId="46026A07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podlegają ubezpieczeniu społecznemu rolników w pełnym zakresie na podstawie przepisów o ubezpieczeniu społecznym rolników jako domownik lub małżonek rolnika, jeżeli zamierza podjąć zatrudnienie, inna pracę zarobkową lub działalność gospodarczą poza rolnictwem,</w:t>
      </w:r>
    </w:p>
    <w:p w14:paraId="4F35238B" w14:textId="500D4981" w:rsidR="00B362C8" w:rsidRPr="00EE4EE2" w:rsidRDefault="002B61A0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są cudzoziemcami</w:t>
      </w:r>
      <w:r w:rsidR="00B362C8" w:rsidRPr="00EE4EE2">
        <w:rPr>
          <w:rFonts w:ascii="Arial" w:hAnsi="Arial" w:cs="Arial"/>
          <w:color w:val="000000"/>
        </w:rPr>
        <w:t>,</w:t>
      </w:r>
    </w:p>
    <w:p w14:paraId="548A73BF" w14:textId="52AAF069" w:rsidR="009B220D" w:rsidRPr="00EE4EE2" w:rsidRDefault="00171E09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</w:t>
      </w:r>
      <w:r w:rsidR="00CC5E94" w:rsidRPr="00EE4EE2">
        <w:rPr>
          <w:rFonts w:ascii="Arial" w:hAnsi="Arial" w:cs="Arial"/>
        </w:rPr>
        <w:t>ą pracownikami oraz osobami wykonu</w:t>
      </w:r>
      <w:r w:rsidR="00996F69">
        <w:rPr>
          <w:rFonts w:ascii="Arial" w:hAnsi="Arial" w:cs="Arial"/>
        </w:rPr>
        <w:t>jącymi inną pracę zarobkową lub </w:t>
      </w:r>
      <w:r w:rsidR="00CC5E94" w:rsidRPr="00EE4EE2">
        <w:rPr>
          <w:rFonts w:ascii="Arial" w:hAnsi="Arial" w:cs="Arial"/>
        </w:rPr>
        <w:t>działalność gospodarczą, w wieku 45 lat i pow</w:t>
      </w:r>
      <w:r w:rsidR="00F30AF7" w:rsidRPr="00EE4EE2">
        <w:rPr>
          <w:rFonts w:ascii="Arial" w:hAnsi="Arial" w:cs="Arial"/>
        </w:rPr>
        <w:t>yżej, zainteresowanymi pomocą w </w:t>
      </w:r>
      <w:r w:rsidR="00CC5E94" w:rsidRPr="00EE4EE2">
        <w:rPr>
          <w:rFonts w:ascii="Arial" w:hAnsi="Arial" w:cs="Arial"/>
        </w:rPr>
        <w:t>rozwoju zawodowym, po zarejestrowaniu się w urzędzie pracy.</w:t>
      </w:r>
    </w:p>
    <w:p w14:paraId="5E875AAD" w14:textId="0451A41F" w:rsidR="00CC5E94" w:rsidRPr="00EE4EE2" w:rsidRDefault="00CC5E94" w:rsidP="00EE4EE2">
      <w:pPr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 xml:space="preserve">O sfinansowanie kosztów szkolenia </w:t>
      </w:r>
      <w:r w:rsidR="003A567F" w:rsidRPr="00EE4EE2">
        <w:rPr>
          <w:rFonts w:ascii="Arial" w:hAnsi="Arial" w:cs="Arial"/>
          <w:color w:val="000000"/>
        </w:rPr>
        <w:t xml:space="preserve">oraz finansowanie kosztów studiów podyplomowych </w:t>
      </w:r>
      <w:r w:rsidRPr="00EE4EE2">
        <w:rPr>
          <w:rFonts w:ascii="Arial" w:hAnsi="Arial" w:cs="Arial"/>
          <w:color w:val="000000"/>
        </w:rPr>
        <w:t>nie mogą ubiegać się osoby które:</w:t>
      </w:r>
    </w:p>
    <w:p w14:paraId="09AE7518" w14:textId="77777777" w:rsidR="00CC5E94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lastRenderedPageBreak/>
        <w:t>w okresie 12 miesięcy poprzedzających złożenie wniosku odmówiły bez uzasadnionej przyczyny przyjęcia propozycji odpowiedniej pracy, innej pracy zarobkowej, szkolenia stażu, skierowania do prac interwencyjnych i robót publicznych,</w:t>
      </w:r>
    </w:p>
    <w:p w14:paraId="0D076450" w14:textId="7F292ACF" w:rsidR="009B220D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posiadają nieuregulowane zobowiązania finansowe wobec Funduszu Pracy.</w:t>
      </w:r>
    </w:p>
    <w:p w14:paraId="300B96BC" w14:textId="4B333E55" w:rsidR="00B362C8" w:rsidRPr="00D22A2D" w:rsidRDefault="00B362C8" w:rsidP="00EE4E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22A2D">
        <w:rPr>
          <w:rFonts w:ascii="Arial" w:hAnsi="Arial" w:cs="Arial"/>
        </w:rPr>
        <w:t>O sfinansowanie szkolenia oraz kosztów studiów podyplomowych może ubiegać się osoba, dla  której wnioskowana forma została zaplanowana w Indywidualnym Planie Działania.</w:t>
      </w:r>
    </w:p>
    <w:p w14:paraId="6FA00D4D" w14:textId="77777777" w:rsidR="00CC5E94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Celem szkolenia jest podniesienie kwalifikacji zawodowych i innych kwalifikacji zwiększających szansę na podjęcie lub utrzymanie zatrudnienia, innej pracy zarobkowej lub działalności gospodarczej, w szczególności w przypadku:</w:t>
      </w:r>
    </w:p>
    <w:p w14:paraId="6A2B44AC" w14:textId="77777777" w:rsidR="00CC5E94" w:rsidRPr="00EE4EE2" w:rsidRDefault="00CC5E94" w:rsidP="00EE4EE2">
      <w:pPr>
        <w:pStyle w:val="Akapitzlist"/>
        <w:numPr>
          <w:ilvl w:val="0"/>
          <w:numId w:val="6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b/>
          <w:color w:val="000000"/>
        </w:rPr>
      </w:pPr>
      <w:r w:rsidRPr="00EE4EE2">
        <w:rPr>
          <w:rFonts w:ascii="Arial" w:hAnsi="Arial" w:cs="Arial"/>
        </w:rPr>
        <w:t>braku kwalifikacji zawodowych,</w:t>
      </w:r>
    </w:p>
    <w:p w14:paraId="18F66483" w14:textId="77777777" w:rsidR="00CC5E94" w:rsidRPr="00EE4EE2" w:rsidRDefault="00CC5E94" w:rsidP="00EE4EE2">
      <w:pPr>
        <w:pStyle w:val="Akapitzlist"/>
        <w:numPr>
          <w:ilvl w:val="0"/>
          <w:numId w:val="6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b/>
          <w:color w:val="000000"/>
        </w:rPr>
      </w:pPr>
      <w:r w:rsidRPr="00EE4EE2">
        <w:rPr>
          <w:rFonts w:ascii="Arial" w:hAnsi="Arial" w:cs="Arial"/>
        </w:rPr>
        <w:t>konieczności zmiany lub uzupełnienia kwalifikacji,</w:t>
      </w:r>
    </w:p>
    <w:p w14:paraId="3F7AA9E4" w14:textId="77777777" w:rsidR="00CC5E94" w:rsidRPr="00EE4EE2" w:rsidRDefault="00CC5E94" w:rsidP="00EE4EE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utraty zdolności do wykonywania pracy w dotychczas wykonywanym zawodzie,</w:t>
      </w:r>
    </w:p>
    <w:p w14:paraId="71AA6504" w14:textId="58D0B33C" w:rsidR="009B220D" w:rsidRPr="00EE4EE2" w:rsidRDefault="00CC5E94" w:rsidP="00EE4EE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braku umiejętności</w:t>
      </w:r>
      <w:r w:rsidR="00F30AF7" w:rsidRPr="00EE4EE2">
        <w:rPr>
          <w:rFonts w:ascii="Arial" w:hAnsi="Arial" w:cs="Arial"/>
        </w:rPr>
        <w:t xml:space="preserve"> aktywnego poszukiwania pracy.</w:t>
      </w:r>
    </w:p>
    <w:p w14:paraId="59076DB6" w14:textId="707499FC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Szkolenie finansowane ze środków Funduszu Pracy odbywa się w formie kursu, realizowanego według planu nauczania, obejmującego przeciętnie nie mniej niż</w:t>
      </w:r>
      <w:r w:rsidR="00F30AF7" w:rsidRPr="00EE4EE2">
        <w:rPr>
          <w:rFonts w:ascii="Arial" w:hAnsi="Arial" w:cs="Arial"/>
          <w:color w:val="000000"/>
        </w:rPr>
        <w:t xml:space="preserve"> </w:t>
      </w:r>
      <w:r w:rsidRPr="00EE4EE2">
        <w:rPr>
          <w:rFonts w:ascii="Arial" w:hAnsi="Arial" w:cs="Arial"/>
          <w:color w:val="000000"/>
        </w:rPr>
        <w:t>25 godzin zegarowych w tygodniu, chyba że przepisy odrębne przewidują</w:t>
      </w:r>
      <w:r w:rsidR="00385946" w:rsidRPr="00EE4EE2">
        <w:rPr>
          <w:rFonts w:ascii="Arial" w:hAnsi="Arial" w:cs="Arial"/>
          <w:color w:val="000000"/>
        </w:rPr>
        <w:t xml:space="preserve"> niższy wymiar godzin szkolenia.</w:t>
      </w:r>
    </w:p>
    <w:p w14:paraId="222B067F" w14:textId="3E4633B3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Szkolenie może trwać:</w:t>
      </w:r>
    </w:p>
    <w:p w14:paraId="67A50928" w14:textId="77777777" w:rsidR="00CC5E94" w:rsidRPr="00EE4EE2" w:rsidRDefault="00CC5E94" w:rsidP="00EE4EE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do 6 miesięcy, a w sytuacjach uzasadnionych programem szkolenia w danym zawodzie nie dłużej niż 12 miesięcy,</w:t>
      </w:r>
    </w:p>
    <w:p w14:paraId="2DB8061D" w14:textId="1719BB6C" w:rsidR="009B220D" w:rsidRPr="00EE4EE2" w:rsidRDefault="00CC5E94" w:rsidP="00EE4EE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w przypadku osób bez kwalifikacji zawodowych szkolenie może trwać do 12 miesięcy, a w sytuacjach uzasadnionych programem szkolenia w danym zawodzie nie dłużej niż </w:t>
      </w:r>
      <w:r w:rsidR="000001A1" w:rsidRPr="00EE4EE2">
        <w:rPr>
          <w:rFonts w:ascii="Arial" w:hAnsi="Arial" w:cs="Arial"/>
        </w:rPr>
        <w:t>24 miesiące.</w:t>
      </w:r>
    </w:p>
    <w:p w14:paraId="38976139" w14:textId="07EAF650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W przypadku zawodów wymagających szczególnych predyspozycji psychofizycznych, skierowanie na szkolenie będzie poprzedzone określeniem przez doradcę zawodowego predyspo</w:t>
      </w:r>
      <w:r w:rsidR="000001A1" w:rsidRPr="00EE4EE2">
        <w:rPr>
          <w:rFonts w:ascii="Arial" w:hAnsi="Arial" w:cs="Arial"/>
          <w:color w:val="000000"/>
        </w:rPr>
        <w:t>zycji do wykonywania zawodu a w </w:t>
      </w:r>
      <w:r w:rsidRPr="00EE4EE2">
        <w:rPr>
          <w:rFonts w:ascii="Arial" w:hAnsi="Arial" w:cs="Arial"/>
          <w:color w:val="000000"/>
        </w:rPr>
        <w:t>uzasadnionych przypadkach szkolenie będ</w:t>
      </w:r>
      <w:r w:rsidR="000001A1" w:rsidRPr="00EE4EE2">
        <w:rPr>
          <w:rFonts w:ascii="Arial" w:hAnsi="Arial" w:cs="Arial"/>
          <w:color w:val="000000"/>
        </w:rPr>
        <w:t>zie poprzedzone skierowaniem na </w:t>
      </w:r>
      <w:r w:rsidRPr="00EE4EE2">
        <w:rPr>
          <w:rFonts w:ascii="Arial" w:hAnsi="Arial" w:cs="Arial"/>
          <w:color w:val="000000"/>
        </w:rPr>
        <w:t>badania lekarskie lub psychofizyczne finansowane z Funduszu Pracy.</w:t>
      </w:r>
    </w:p>
    <w:p w14:paraId="2C6E699B" w14:textId="24478E62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Skierowanie na szkolenie będzie możliwe po złożeniu oświadczenia o braku uczestnictwa w szkoleniu finansowanym ze środków Funduszu </w:t>
      </w:r>
      <w:r w:rsidR="000001A1" w:rsidRPr="00EE4EE2">
        <w:rPr>
          <w:rFonts w:ascii="Arial" w:hAnsi="Arial" w:cs="Arial"/>
        </w:rPr>
        <w:t xml:space="preserve">Pracy na podstawie skierowania </w:t>
      </w:r>
      <w:r w:rsidRPr="00EE4EE2">
        <w:rPr>
          <w:rFonts w:ascii="Arial" w:hAnsi="Arial" w:cs="Arial"/>
        </w:rPr>
        <w:t>z powiatowego urzędu pracy w okresie ostatnich trzech lat lub udziale w takim szkoleniu w okresie ostatnich trzech lat i wskazaniu urzędu pracy, który wydał skierowanie, jeżeli łączna kwota szkolenia tej osoby nie przekroczyła dziesięciokrotności minimalnego wynagrodzenia za p</w:t>
      </w:r>
      <w:r w:rsidR="000001A1" w:rsidRPr="00EE4EE2">
        <w:rPr>
          <w:rFonts w:ascii="Arial" w:hAnsi="Arial" w:cs="Arial"/>
        </w:rPr>
        <w:t>racę na jedną osobę w </w:t>
      </w:r>
      <w:r w:rsidRPr="00EE4EE2">
        <w:rPr>
          <w:rFonts w:ascii="Arial" w:hAnsi="Arial" w:cs="Arial"/>
        </w:rPr>
        <w:t xml:space="preserve">okresie kolejnych trzech lat. </w:t>
      </w:r>
    </w:p>
    <w:p w14:paraId="614FE27B" w14:textId="1C3B8B8B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 xml:space="preserve">Osoba bezrobotna oraz poszukująca pracy (o której mowa w </w:t>
      </w:r>
      <w:r w:rsidR="000001A1" w:rsidRPr="00EE4EE2">
        <w:rPr>
          <w:rFonts w:ascii="Arial" w:hAnsi="Arial" w:cs="Arial"/>
        </w:rPr>
        <w:t xml:space="preserve">pkt 1b) może być skierowana na </w:t>
      </w:r>
      <w:r w:rsidRPr="00EE4EE2">
        <w:rPr>
          <w:rFonts w:ascii="Arial" w:hAnsi="Arial" w:cs="Arial"/>
        </w:rPr>
        <w:t>wskazane przez siebie szkolenie, jeżeli uzasadni ona celowość tego szkolenia a jego koszt w części finansowane</w:t>
      </w:r>
      <w:r w:rsidR="00171E09" w:rsidRPr="00EE4EE2">
        <w:rPr>
          <w:rFonts w:ascii="Arial" w:hAnsi="Arial" w:cs="Arial"/>
        </w:rPr>
        <w:t xml:space="preserve">j z Funduszu Pracy w danym roku </w:t>
      </w:r>
      <w:r w:rsidR="000001A1" w:rsidRPr="00EE4EE2">
        <w:rPr>
          <w:rFonts w:ascii="Arial" w:hAnsi="Arial" w:cs="Arial"/>
        </w:rPr>
        <w:t>nie </w:t>
      </w:r>
      <w:r w:rsidRPr="00EE4EE2">
        <w:rPr>
          <w:rFonts w:ascii="Arial" w:hAnsi="Arial" w:cs="Arial"/>
        </w:rPr>
        <w:t>przekroczy 300% przeciętnego wynagrodzenia.</w:t>
      </w:r>
    </w:p>
    <w:p w14:paraId="1E97689D" w14:textId="39AC8470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Osobie skierowanej na szkolenie w okresie jego odbywania  przysługuje stypendium finansowane ze środków Funduszu Pracy w wysokości 1</w:t>
      </w:r>
      <w:r w:rsidR="000001A1" w:rsidRPr="00EE4EE2">
        <w:rPr>
          <w:rFonts w:ascii="Arial" w:hAnsi="Arial" w:cs="Arial"/>
        </w:rPr>
        <w:t xml:space="preserve">20 % zasiłku dla bezrobotnych, </w:t>
      </w:r>
      <w:r w:rsidRPr="00EE4EE2">
        <w:rPr>
          <w:rFonts w:ascii="Arial" w:hAnsi="Arial" w:cs="Arial"/>
        </w:rPr>
        <w:t xml:space="preserve">o którym mowa w art. 72 ust. 1 pkt 1 </w:t>
      </w:r>
      <w:r w:rsidR="00171E09" w:rsidRPr="00EE4EE2">
        <w:rPr>
          <w:rFonts w:ascii="Arial" w:hAnsi="Arial" w:cs="Arial"/>
        </w:rPr>
        <w:t xml:space="preserve">ustawy o promocji zatrudnienia </w:t>
      </w:r>
      <w:r w:rsidRPr="00EE4EE2">
        <w:rPr>
          <w:rFonts w:ascii="Arial" w:hAnsi="Arial" w:cs="Arial"/>
        </w:rPr>
        <w:t>i instytucjach rynku pracy, jeżeli miesięczny wymiar godzin szkolenia wynosi co najmniej 150 godzin.</w:t>
      </w:r>
      <w:r w:rsidR="00171E09" w:rsidRPr="00EE4EE2">
        <w:rPr>
          <w:rFonts w:ascii="Arial" w:hAnsi="Arial" w:cs="Arial"/>
        </w:rPr>
        <w:t xml:space="preserve"> </w:t>
      </w:r>
      <w:r w:rsidRPr="00EE4EE2">
        <w:rPr>
          <w:rFonts w:ascii="Arial" w:hAnsi="Arial" w:cs="Arial"/>
        </w:rPr>
        <w:t>W przypadku niższego miesięcznego wymiaru godzin wysokość stypendium ustala się proporcjonalnie, z tym że stypendium nie może być niższe niż 20 % zasiłku</w:t>
      </w:r>
      <w:r w:rsidR="00D44C9B" w:rsidRPr="00EE4EE2">
        <w:rPr>
          <w:rFonts w:ascii="Arial" w:hAnsi="Arial" w:cs="Arial"/>
        </w:rPr>
        <w:t>,</w:t>
      </w:r>
      <w:r w:rsidRPr="00EE4EE2">
        <w:rPr>
          <w:rFonts w:ascii="Arial" w:hAnsi="Arial" w:cs="Arial"/>
        </w:rPr>
        <w:t xml:space="preserve"> o którym mowa </w:t>
      </w:r>
      <w:r w:rsidR="000001A1" w:rsidRPr="00EE4EE2">
        <w:rPr>
          <w:rFonts w:ascii="Arial" w:hAnsi="Arial" w:cs="Arial"/>
        </w:rPr>
        <w:t>w art. 72 ust. 1 pkt 1 ustawy o </w:t>
      </w:r>
      <w:r w:rsidRPr="00EE4EE2">
        <w:rPr>
          <w:rFonts w:ascii="Arial" w:hAnsi="Arial" w:cs="Arial"/>
        </w:rPr>
        <w:t xml:space="preserve">promocji zatrudnienia i instytucjach rynku. </w:t>
      </w:r>
    </w:p>
    <w:p w14:paraId="4084DF9C" w14:textId="6304F5D4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 xml:space="preserve">Bezrobotnemu uprawnionemu w tym samym okresie do stypendium oraz zasiłku przysługuje prawo wyboru świadczenia. </w:t>
      </w:r>
    </w:p>
    <w:p w14:paraId="7A4037BB" w14:textId="06985733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Bezrobotny zachowuje prawo do stypendium za okres udokumentowan</w:t>
      </w:r>
      <w:r w:rsidR="000001A1" w:rsidRPr="00EE4EE2">
        <w:rPr>
          <w:rFonts w:ascii="Arial" w:hAnsi="Arial" w:cs="Arial"/>
        </w:rPr>
        <w:t xml:space="preserve">ej niezdolności </w:t>
      </w:r>
      <w:r w:rsidRPr="00EE4EE2">
        <w:rPr>
          <w:rFonts w:ascii="Arial" w:hAnsi="Arial" w:cs="Arial"/>
        </w:rPr>
        <w:t>do pracy, przypadający w okresie odbywania szkolenia, za który na podstawie odrębnych przepisów pracownicy zachowują prawo do wynagrodz</w:t>
      </w:r>
      <w:r w:rsidR="000001A1" w:rsidRPr="00EE4EE2">
        <w:rPr>
          <w:rFonts w:ascii="Arial" w:hAnsi="Arial" w:cs="Arial"/>
        </w:rPr>
        <w:t xml:space="preserve">enia </w:t>
      </w:r>
      <w:r w:rsidR="000001A1" w:rsidRPr="00EE4EE2">
        <w:rPr>
          <w:rFonts w:ascii="Arial" w:hAnsi="Arial" w:cs="Arial"/>
        </w:rPr>
        <w:lastRenderedPageBreak/>
        <w:t>lub przysługują im zasiłki</w:t>
      </w:r>
      <w:r w:rsidR="00171E09" w:rsidRPr="00EE4EE2">
        <w:rPr>
          <w:rFonts w:ascii="Arial" w:hAnsi="Arial" w:cs="Arial"/>
        </w:rPr>
        <w:t xml:space="preserve"> </w:t>
      </w:r>
      <w:r w:rsidRPr="00EE4EE2">
        <w:rPr>
          <w:rFonts w:ascii="Arial" w:hAnsi="Arial" w:cs="Arial"/>
        </w:rPr>
        <w:t xml:space="preserve">z ubezpieczenia </w:t>
      </w:r>
      <w:r w:rsidR="00996F69">
        <w:rPr>
          <w:rFonts w:ascii="Arial" w:hAnsi="Arial" w:cs="Arial"/>
        </w:rPr>
        <w:t>społecznego w razie choroby lub </w:t>
      </w:r>
      <w:r w:rsidRPr="00EE4EE2">
        <w:rPr>
          <w:rFonts w:ascii="Arial" w:hAnsi="Arial" w:cs="Arial"/>
        </w:rPr>
        <w:t>macierzyństwa.</w:t>
      </w:r>
    </w:p>
    <w:p w14:paraId="7F33BE41" w14:textId="4CB01BE7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Osobom skierowanym na szkolenie z wyjątkiem osób posiadających z tego tytułu pra</w:t>
      </w:r>
      <w:r w:rsidR="000001A1" w:rsidRPr="00EE4EE2">
        <w:rPr>
          <w:rFonts w:ascii="Arial" w:hAnsi="Arial" w:cs="Arial"/>
        </w:rPr>
        <w:t>wo</w:t>
      </w:r>
      <w:r w:rsidR="00D44C9B" w:rsidRPr="00EE4EE2">
        <w:rPr>
          <w:rFonts w:ascii="Arial" w:hAnsi="Arial" w:cs="Arial"/>
        </w:rPr>
        <w:t xml:space="preserve"> do stypendium z wyłączeniem </w:t>
      </w:r>
      <w:r w:rsidRPr="00EE4EE2">
        <w:rPr>
          <w:rFonts w:ascii="Arial" w:hAnsi="Arial" w:cs="Arial"/>
        </w:rPr>
        <w:t>stypendium, o którym mowa w pkt 14 przysługuje odszkodowanie od następstw nieszczęśliwych wypadków powstałych</w:t>
      </w:r>
      <w:r w:rsidR="00171E09" w:rsidRPr="00EE4EE2">
        <w:rPr>
          <w:rFonts w:ascii="Arial" w:hAnsi="Arial" w:cs="Arial"/>
        </w:rPr>
        <w:t xml:space="preserve"> </w:t>
      </w:r>
      <w:r w:rsidR="000001A1" w:rsidRPr="00EE4EE2">
        <w:rPr>
          <w:rFonts w:ascii="Arial" w:hAnsi="Arial" w:cs="Arial"/>
        </w:rPr>
        <w:t>w związku</w:t>
      </w:r>
      <w:r w:rsidR="00171E09" w:rsidRPr="00EE4EE2">
        <w:rPr>
          <w:rFonts w:ascii="Arial" w:hAnsi="Arial" w:cs="Arial"/>
        </w:rPr>
        <w:t xml:space="preserve"> </w:t>
      </w:r>
      <w:r w:rsidRPr="00EE4EE2">
        <w:rPr>
          <w:rFonts w:ascii="Arial" w:hAnsi="Arial" w:cs="Arial"/>
        </w:rPr>
        <w:t>ze szkoleniem oraz w drodze do miejsca szkolenia i z powrotem, wypłacane przez instytucję ubezpi</w:t>
      </w:r>
      <w:r w:rsidR="000001A1" w:rsidRPr="00EE4EE2">
        <w:rPr>
          <w:rFonts w:ascii="Arial" w:hAnsi="Arial" w:cs="Arial"/>
        </w:rPr>
        <w:t xml:space="preserve">eczeniową, </w:t>
      </w:r>
      <w:r w:rsidRPr="00EE4EE2">
        <w:rPr>
          <w:rFonts w:ascii="Arial" w:hAnsi="Arial" w:cs="Arial"/>
        </w:rPr>
        <w:t>w której osoby te zostały ubezpieczone.</w:t>
      </w:r>
    </w:p>
    <w:p w14:paraId="240D4129" w14:textId="69B21B15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Stypendium nie przysługuje za dni nieus</w:t>
      </w:r>
      <w:r w:rsidR="00996F69">
        <w:rPr>
          <w:rFonts w:ascii="Arial" w:hAnsi="Arial" w:cs="Arial"/>
        </w:rPr>
        <w:t>prawiedliwionej nieobecności na </w:t>
      </w:r>
      <w:r w:rsidRPr="00EE4EE2">
        <w:rPr>
          <w:rFonts w:ascii="Arial" w:hAnsi="Arial" w:cs="Arial"/>
        </w:rPr>
        <w:t>szkoleniu.</w:t>
      </w:r>
    </w:p>
    <w:p w14:paraId="54E3FE1D" w14:textId="7AA0DC5A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Bezrobotnemu nie przysługuje stypendium, jeżeli w okresie odbywania szkolenia przysługuje mu z tego tytułu inne stypendium, dieta lub innego rodzaju świadczenie pieniężne w wysokości równej lub wyższ</w:t>
      </w:r>
      <w:r w:rsidR="000001A1" w:rsidRPr="00EE4EE2">
        <w:rPr>
          <w:rFonts w:ascii="Arial" w:hAnsi="Arial" w:cs="Arial"/>
        </w:rPr>
        <w:t>ej niż stypendium finansowane z </w:t>
      </w:r>
      <w:r w:rsidRPr="00EE4EE2">
        <w:rPr>
          <w:rFonts w:ascii="Arial" w:hAnsi="Arial" w:cs="Arial"/>
        </w:rPr>
        <w:t>Funduszu Pracy.</w:t>
      </w:r>
    </w:p>
    <w:p w14:paraId="78351938" w14:textId="476EF4BF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Osobie poszukującej pracy skierowanej na szkolenie stypendium nie p</w:t>
      </w:r>
      <w:r w:rsidR="000001A1" w:rsidRPr="00EE4EE2">
        <w:rPr>
          <w:rFonts w:ascii="Arial" w:hAnsi="Arial" w:cs="Arial"/>
        </w:rPr>
        <w:t xml:space="preserve">rzysługuje </w:t>
      </w:r>
      <w:r w:rsidRPr="00EE4EE2">
        <w:rPr>
          <w:rFonts w:ascii="Arial" w:hAnsi="Arial" w:cs="Arial"/>
        </w:rPr>
        <w:t>(z wyjątkiem osoby poszukującej pracy skiero</w:t>
      </w:r>
      <w:r w:rsidR="00171E09" w:rsidRPr="00EE4EE2">
        <w:rPr>
          <w:rFonts w:ascii="Arial" w:hAnsi="Arial" w:cs="Arial"/>
        </w:rPr>
        <w:t xml:space="preserve">wanej na szkolenie finansowane </w:t>
      </w:r>
      <w:r w:rsidR="00D94400" w:rsidRPr="00EE4EE2">
        <w:rPr>
          <w:rFonts w:ascii="Arial" w:hAnsi="Arial" w:cs="Arial"/>
        </w:rPr>
        <w:t>ze </w:t>
      </w:r>
      <w:r w:rsidRPr="00EE4EE2">
        <w:rPr>
          <w:rFonts w:ascii="Arial" w:hAnsi="Arial" w:cs="Arial"/>
        </w:rPr>
        <w:t>środków PFRON).</w:t>
      </w:r>
    </w:p>
    <w:p w14:paraId="581BE1AE" w14:textId="028684E0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Bezrobotny, który w trakcie szkolenia podjął zatrudnienie, inna p</w:t>
      </w:r>
      <w:r w:rsidR="00D94400" w:rsidRPr="00EE4EE2">
        <w:rPr>
          <w:rFonts w:ascii="Arial" w:hAnsi="Arial" w:cs="Arial"/>
        </w:rPr>
        <w:t xml:space="preserve">racę zarobkową </w:t>
      </w:r>
      <w:r w:rsidRPr="00EE4EE2">
        <w:rPr>
          <w:rFonts w:ascii="Arial" w:hAnsi="Arial" w:cs="Arial"/>
        </w:rPr>
        <w:t>lub działalność gospodarczą, ma prawo do jego ukończenia bez ponoszenia jego kosztów oraz przysługuje mu stypendium w wysokości 20 % zasiłku, o którym mowa w art. 72 ust. 1 pkt 1 ustawy o promocji zatrudnienia i instytucjach rynku pracy, niezależnie od wymiaru godzin szkolenia, od dnia podjęcia zatrudnie</w:t>
      </w:r>
      <w:r w:rsidR="00D94400" w:rsidRPr="00EE4EE2">
        <w:rPr>
          <w:rFonts w:ascii="Arial" w:hAnsi="Arial" w:cs="Arial"/>
        </w:rPr>
        <w:t xml:space="preserve">nia, innej pracy </w:t>
      </w:r>
      <w:r w:rsidRPr="00EE4EE2">
        <w:rPr>
          <w:rFonts w:ascii="Arial" w:hAnsi="Arial" w:cs="Arial"/>
        </w:rPr>
        <w:t>zarobkowej lub działalności gospodarczej do dnia zakończenia szkolenia.</w:t>
      </w:r>
      <w:r w:rsidR="00171E09" w:rsidRPr="00EE4EE2">
        <w:rPr>
          <w:rFonts w:ascii="Arial" w:hAnsi="Arial" w:cs="Arial"/>
        </w:rPr>
        <w:t xml:space="preserve"> </w:t>
      </w:r>
      <w:r w:rsidRPr="00EE4EE2">
        <w:rPr>
          <w:rFonts w:ascii="Arial" w:hAnsi="Arial" w:cs="Arial"/>
        </w:rPr>
        <w:t>Od stypendium tego nie są odprowadzane składki na ubezpieczenie społeczne.</w:t>
      </w:r>
    </w:p>
    <w:p w14:paraId="604AB2F0" w14:textId="65A5F473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Osoba skierowana na szkolenie może ubiegać się o zwrot kos</w:t>
      </w:r>
      <w:r w:rsidR="00D94400" w:rsidRPr="00EE4EE2">
        <w:rPr>
          <w:rFonts w:ascii="Arial" w:hAnsi="Arial" w:cs="Arial"/>
          <w:color w:val="000000"/>
        </w:rPr>
        <w:t xml:space="preserve">ztów dojazdu na szkolenie </w:t>
      </w:r>
      <w:r w:rsidRPr="00EE4EE2">
        <w:rPr>
          <w:rFonts w:ascii="Arial" w:hAnsi="Arial" w:cs="Arial"/>
          <w:color w:val="000000"/>
        </w:rPr>
        <w:t xml:space="preserve">w przypadku, gdy odbywa się ono poza miejscem zamieszkania. </w:t>
      </w:r>
    </w:p>
    <w:p w14:paraId="4B38522F" w14:textId="676EBFD9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t>Osoba korzystająca ze szkolenia zobowiązana jest do:</w:t>
      </w:r>
    </w:p>
    <w:p w14:paraId="4AB5C385" w14:textId="77777777" w:rsidR="00CC5E94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uczestnictwa w zajęciach szkoleniowych zgodnie z harmonogramem szkolenia,</w:t>
      </w:r>
    </w:p>
    <w:p w14:paraId="3A1A951E" w14:textId="77777777" w:rsidR="00CC5E94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realizacji zadań przewidzianych programem szkolenia,</w:t>
      </w:r>
    </w:p>
    <w:p w14:paraId="28D76489" w14:textId="31F83176" w:rsidR="00CC5E94" w:rsidRPr="00EE4EE2" w:rsidRDefault="005D5A36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udokumentowania w ciągu 7 dni</w:t>
      </w:r>
      <w:r w:rsidR="00CC5E94" w:rsidRPr="00EE4EE2">
        <w:rPr>
          <w:rFonts w:ascii="Arial" w:hAnsi="Arial" w:cs="Arial"/>
        </w:rPr>
        <w:t xml:space="preserve"> niezdolności do pracy w skutek choroby, pobytu w zakładzie opieki zdrowotnej lub konieczności osobistego sprawowania opieki nad chorym członkiem r</w:t>
      </w:r>
      <w:r>
        <w:rPr>
          <w:rFonts w:ascii="Arial" w:hAnsi="Arial" w:cs="Arial"/>
        </w:rPr>
        <w:t>odziny (</w:t>
      </w:r>
      <w:r w:rsidR="00CC5E94" w:rsidRPr="00EE4EE2">
        <w:rPr>
          <w:rFonts w:ascii="Arial" w:hAnsi="Arial" w:cs="Arial"/>
        </w:rPr>
        <w:t>ZUS ZLA</w:t>
      </w:r>
      <w:r>
        <w:rPr>
          <w:rFonts w:ascii="Arial" w:hAnsi="Arial" w:cs="Arial"/>
        </w:rPr>
        <w:t>)</w:t>
      </w:r>
      <w:r w:rsidR="00CC5E94" w:rsidRPr="00EE4EE2">
        <w:rPr>
          <w:rFonts w:ascii="Arial" w:hAnsi="Arial" w:cs="Arial"/>
        </w:rPr>
        <w:t>,</w:t>
      </w:r>
    </w:p>
    <w:p w14:paraId="6A389DEE" w14:textId="37EFBCC9" w:rsidR="00CC5E94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usprawiedliwienia innej nieobecności na zajęciach szkolenio</w:t>
      </w:r>
      <w:r w:rsidR="00171E09" w:rsidRPr="00EE4EE2">
        <w:rPr>
          <w:rFonts w:ascii="Arial" w:hAnsi="Arial" w:cs="Arial"/>
          <w:color w:val="000000"/>
        </w:rPr>
        <w:t>wych niż wymienio</w:t>
      </w:r>
      <w:r w:rsidR="00D94400" w:rsidRPr="00EE4EE2">
        <w:rPr>
          <w:rFonts w:ascii="Arial" w:hAnsi="Arial" w:cs="Arial"/>
          <w:color w:val="000000"/>
        </w:rPr>
        <w:t xml:space="preserve">ne </w:t>
      </w:r>
      <w:r w:rsidRPr="00EE4EE2">
        <w:rPr>
          <w:rFonts w:ascii="Arial" w:hAnsi="Arial" w:cs="Arial"/>
          <w:color w:val="000000"/>
        </w:rPr>
        <w:t>w pkt 18c, poprzez przedłożenie dokumentu u</w:t>
      </w:r>
      <w:r w:rsidR="00171E09" w:rsidRPr="00EE4EE2">
        <w:rPr>
          <w:rFonts w:ascii="Arial" w:hAnsi="Arial" w:cs="Arial"/>
          <w:color w:val="000000"/>
        </w:rPr>
        <w:t>sprawiedliwiającego nieobecność</w:t>
      </w:r>
      <w:r w:rsidR="00D94400" w:rsidRPr="00EE4EE2">
        <w:rPr>
          <w:rFonts w:ascii="Arial" w:hAnsi="Arial" w:cs="Arial"/>
          <w:color w:val="000000"/>
        </w:rPr>
        <w:t xml:space="preserve"> w </w:t>
      </w:r>
      <w:r w:rsidRPr="00EE4EE2">
        <w:rPr>
          <w:rFonts w:ascii="Arial" w:hAnsi="Arial" w:cs="Arial"/>
          <w:color w:val="000000"/>
        </w:rPr>
        <w:t>terminie 2 dni od daty powstania nieobecności,</w:t>
      </w:r>
    </w:p>
    <w:p w14:paraId="06E89AEA" w14:textId="2980B698" w:rsidR="009B220D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zwrotu kosztów szkolenia, jeżeli z własnej winy nie ukończyła szkolenia, chyba,</w:t>
      </w:r>
      <w:r w:rsidR="00D94400" w:rsidRPr="00EE4EE2">
        <w:rPr>
          <w:rFonts w:ascii="Arial" w:hAnsi="Arial" w:cs="Arial"/>
          <w:color w:val="000000"/>
        </w:rPr>
        <w:t xml:space="preserve"> że </w:t>
      </w:r>
      <w:r w:rsidRPr="00EE4EE2">
        <w:rPr>
          <w:rFonts w:ascii="Arial" w:hAnsi="Arial" w:cs="Arial"/>
          <w:color w:val="000000"/>
        </w:rPr>
        <w:t>powodem nieukończenia szkolenia będzie podjęcie zatrudnienia, innej pracy zarobkowej lub działalności gospodarczej.</w:t>
      </w:r>
    </w:p>
    <w:p w14:paraId="1CA87E75" w14:textId="288688AB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Rozpoczęcie udziału w szkoleniu następuje w oparciu o skierowanie wyd</w:t>
      </w:r>
      <w:r w:rsidR="002A022E" w:rsidRPr="00EE4EE2">
        <w:rPr>
          <w:rFonts w:ascii="Arial" w:hAnsi="Arial" w:cs="Arial"/>
          <w:color w:val="000000"/>
        </w:rPr>
        <w:t xml:space="preserve">ane przez Powiatowy Urząd Pracy w Dąbrowie Tarnowskiej. </w:t>
      </w:r>
    </w:p>
    <w:p w14:paraId="5B5A53AC" w14:textId="22E96514" w:rsidR="00CA56C7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Osoba kierowana na szkolenie potwierdza własnoręcznym podpisem z</w:t>
      </w:r>
      <w:r w:rsidR="00EB7AE4" w:rsidRPr="00EE4EE2">
        <w:rPr>
          <w:rFonts w:ascii="Arial" w:hAnsi="Arial" w:cs="Arial"/>
          <w:color w:val="000000"/>
        </w:rPr>
        <w:t xml:space="preserve">apoznanie </w:t>
      </w:r>
      <w:r w:rsidRPr="00EE4EE2">
        <w:rPr>
          <w:rFonts w:ascii="Arial" w:hAnsi="Arial" w:cs="Arial"/>
          <w:color w:val="000000"/>
        </w:rPr>
        <w:t>się z informacją o praw</w:t>
      </w:r>
      <w:r w:rsidR="00EB7AE4" w:rsidRPr="00EE4EE2">
        <w:rPr>
          <w:rFonts w:ascii="Arial" w:hAnsi="Arial" w:cs="Arial"/>
          <w:color w:val="000000"/>
        </w:rPr>
        <w:t>ach i obowiązkach związanych z uczestnictwem w </w:t>
      </w:r>
      <w:r w:rsidRPr="00EE4EE2">
        <w:rPr>
          <w:rFonts w:ascii="Arial" w:hAnsi="Arial" w:cs="Arial"/>
          <w:color w:val="000000"/>
        </w:rPr>
        <w:t>szkoleniu.</w:t>
      </w:r>
    </w:p>
    <w:p w14:paraId="0980F36C" w14:textId="570FD4A4" w:rsidR="009B220D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Wyklucza się możliwość:</w:t>
      </w:r>
    </w:p>
    <w:p w14:paraId="33073B9E" w14:textId="77777777" w:rsidR="00CC5E94" w:rsidRPr="00EE4EE2" w:rsidRDefault="00CC5E94" w:rsidP="00EE4EE2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finansowania kosztów szkoleń, w których wnioskodawca już uczestniczył,</w:t>
      </w:r>
    </w:p>
    <w:p w14:paraId="50C686A4" w14:textId="1D133D75" w:rsidR="009B220D" w:rsidRPr="00EE4EE2" w:rsidRDefault="00CC5E94" w:rsidP="00EE4EE2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 xml:space="preserve">refundacji poniesionych przez wnioskodawcę kosztów szkolenia, na które nie został skierowany przez Urząd. </w:t>
      </w:r>
    </w:p>
    <w:p w14:paraId="6B281C9D" w14:textId="77777777" w:rsidR="00CC5E94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Osoba, która bez uzasadnionej przyczyny odmówi udziału w szkoleniu, z własnej winy przerwie szkolenie lub po skierowaniu nie podejmie szkolenia zostaje pozbawiona statusu bezrobotnego na okres:</w:t>
      </w:r>
    </w:p>
    <w:p w14:paraId="7CDEA778" w14:textId="06296E59" w:rsidR="00171E09" w:rsidRPr="00EE4EE2" w:rsidRDefault="00CC5E94" w:rsidP="00EE4EE2">
      <w:pPr>
        <w:tabs>
          <w:tab w:val="left" w:pos="1080"/>
        </w:tabs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-120 dni w przypadku pierwszej odmowy,</w:t>
      </w:r>
    </w:p>
    <w:p w14:paraId="04CBB14A" w14:textId="7E7B12B0" w:rsidR="00CC5E94" w:rsidRPr="00EE4EE2" w:rsidRDefault="00CC5E94" w:rsidP="00EE4EE2">
      <w:pPr>
        <w:tabs>
          <w:tab w:val="left" w:pos="1080"/>
        </w:tabs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-180 dni w przypadku drugiej odmowy,</w:t>
      </w:r>
    </w:p>
    <w:p w14:paraId="3097E79C" w14:textId="670475FF" w:rsidR="009B220D" w:rsidRPr="00EE4EE2" w:rsidRDefault="00CC5E94" w:rsidP="00EE4EE2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-270 dni w przypadku trzeciej i każdej kolejnej odmowy.</w:t>
      </w:r>
    </w:p>
    <w:p w14:paraId="72AB98EB" w14:textId="5FC8886A" w:rsidR="000372CC" w:rsidRPr="00EE4EE2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357" w:hanging="357"/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</w:rPr>
        <w:lastRenderedPageBreak/>
        <w:t>Przy kierowaniu na szkolenie obowiązuje z</w:t>
      </w:r>
      <w:r w:rsidR="00EB7AE4" w:rsidRPr="00EE4EE2">
        <w:rPr>
          <w:rFonts w:ascii="Arial" w:hAnsi="Arial" w:cs="Arial"/>
        </w:rPr>
        <w:t xml:space="preserve">asada równości w korzystaniu ze szkoleń </w:t>
      </w:r>
      <w:r w:rsidRPr="00EE4EE2">
        <w:rPr>
          <w:rFonts w:ascii="Arial" w:hAnsi="Arial" w:cs="Arial"/>
        </w:rPr>
        <w:t>bez względu na płeć, wiek, niepełnosprawność, rasę, pochodzenie etniczne, narodowość, orientację seksualną, przekonania polityczne i wyznanie religij</w:t>
      </w:r>
      <w:r w:rsidR="000C1D8C" w:rsidRPr="00EE4EE2">
        <w:rPr>
          <w:rFonts w:ascii="Arial" w:hAnsi="Arial" w:cs="Arial"/>
        </w:rPr>
        <w:t>ne lub przynależność związkową.</w:t>
      </w:r>
    </w:p>
    <w:p w14:paraId="2FA6B663" w14:textId="0BD7101D" w:rsidR="00D13120" w:rsidRPr="00EE4EE2" w:rsidRDefault="00D13120" w:rsidP="00EE4E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Podjęcie zatrudnienia przez osobę, która została skierowana na szkolenie lub której przyznano finansowanie kosztów studiów podyplomowych powinno nastąpić w trakcie szkolenia lub do trzech miesięcy po ukończeniu szkolenia.</w:t>
      </w:r>
    </w:p>
    <w:p w14:paraId="6A7D21C2" w14:textId="77777777" w:rsidR="000372CC" w:rsidRPr="00EE4EE2" w:rsidRDefault="00CC5E94" w:rsidP="00EE4EE2">
      <w:pPr>
        <w:pStyle w:val="Akapitzlist"/>
        <w:spacing w:before="240"/>
        <w:ind w:left="782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>III. Warunki skierowania na szkolenie indywidualne</w:t>
      </w:r>
    </w:p>
    <w:p w14:paraId="71B18523" w14:textId="7C1F4C58" w:rsidR="009B220D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Osoba ubiegająca się o skierowanie na wskaza</w:t>
      </w:r>
      <w:r w:rsidR="006548E1" w:rsidRPr="00EE4EE2">
        <w:rPr>
          <w:rFonts w:ascii="Arial" w:hAnsi="Arial" w:cs="Arial"/>
        </w:rPr>
        <w:t>ne przez siebie szkolenie tzw. s</w:t>
      </w:r>
      <w:r w:rsidRPr="00EE4EE2">
        <w:rPr>
          <w:rFonts w:ascii="Arial" w:hAnsi="Arial" w:cs="Arial"/>
        </w:rPr>
        <w:t>zkolenie indywidualne składa wniosek wraz z uzasadnieniem celowości szkolenia.</w:t>
      </w:r>
    </w:p>
    <w:p w14:paraId="35299599" w14:textId="34765B01" w:rsidR="009B220D" w:rsidRPr="00EE4EE2" w:rsidRDefault="002A022E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</w:t>
      </w:r>
      <w:r w:rsidR="00CC5E94" w:rsidRPr="00EE4EE2">
        <w:rPr>
          <w:rFonts w:ascii="Arial" w:hAnsi="Arial" w:cs="Arial"/>
        </w:rPr>
        <w:t>nioskodawca dodatkowo może dołączyć do wniosku:</w:t>
      </w:r>
    </w:p>
    <w:p w14:paraId="175CE38E" w14:textId="77777777" w:rsidR="002A022E" w:rsidRPr="00EE4EE2" w:rsidRDefault="002A022E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uzasadnienie celowości ukończenia szkolenia sporządzone przez pracodawcę</w:t>
      </w:r>
      <w:r w:rsidR="00EB304C" w:rsidRPr="00EE4EE2">
        <w:rPr>
          <w:rFonts w:ascii="Arial" w:hAnsi="Arial" w:cs="Arial"/>
        </w:rPr>
        <w:t xml:space="preserve"> (profil działalności pracodawcy musi być zgodny z wnioskowanym kierunkiem szkolenia)</w:t>
      </w:r>
      <w:r w:rsidRPr="00EE4EE2">
        <w:rPr>
          <w:rFonts w:ascii="Arial" w:hAnsi="Arial" w:cs="Arial"/>
        </w:rPr>
        <w:t>,</w:t>
      </w:r>
    </w:p>
    <w:p w14:paraId="4A11E2C7" w14:textId="382299EF" w:rsidR="009B220D" w:rsidRPr="00EE4EE2" w:rsidRDefault="002A022E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uzasadnienie celowości ukończenia szkolenia w związku z planowanym rozpoczęciem działalności gospodarczej</w:t>
      </w:r>
      <w:r w:rsidR="006548E1" w:rsidRPr="00EE4EE2">
        <w:rPr>
          <w:rFonts w:ascii="Arial" w:hAnsi="Arial" w:cs="Arial"/>
        </w:rPr>
        <w:t>.</w:t>
      </w:r>
    </w:p>
    <w:p w14:paraId="0094B0C2" w14:textId="54F8B68D" w:rsidR="009B220D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Wnioskodawca może wskazać we wniosku instytucję szkoleniową, w której chciałby odbyć szkolenie.</w:t>
      </w:r>
      <w:r w:rsidR="00D13120" w:rsidRPr="00EE4EE2">
        <w:rPr>
          <w:rFonts w:ascii="Arial" w:hAnsi="Arial" w:cs="Arial"/>
          <w:color w:val="FF0000"/>
        </w:rPr>
        <w:t xml:space="preserve"> </w:t>
      </w:r>
      <w:r w:rsidR="00D13120" w:rsidRPr="00EE4EE2">
        <w:rPr>
          <w:rFonts w:ascii="Arial" w:hAnsi="Arial" w:cs="Arial"/>
        </w:rPr>
        <w:t>Instytucja szkoleniowa musi posiadać aktualny wpis do Rejestru Instytucji Szkoleniowych prowadzony przez WUP właściwy ze względu na jej siedzibę.</w:t>
      </w:r>
    </w:p>
    <w:p w14:paraId="3589B77D" w14:textId="50234266" w:rsidR="009B220D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Wnioski nie wypełnione w całości oraz bez wymaganych załączników nie będą rozpatrywane.</w:t>
      </w:r>
      <w:r w:rsidR="00B362C8" w:rsidRPr="00EE4EE2">
        <w:rPr>
          <w:rFonts w:ascii="Arial" w:hAnsi="Arial" w:cs="Arial"/>
        </w:rPr>
        <w:t xml:space="preserve"> </w:t>
      </w:r>
    </w:p>
    <w:p w14:paraId="642B55F2" w14:textId="67542C7A" w:rsidR="009B220D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 uzasadnionych przypadkach wniosek na szkolenie będzie zaopiniowany przez doradcę zawodowego.</w:t>
      </w:r>
    </w:p>
    <w:p w14:paraId="5812A162" w14:textId="7F1A80FF" w:rsidR="00CC5E94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Wnioski osób ubiegających się o szkolenia indywidualne </w:t>
      </w:r>
      <w:r w:rsidR="00F14E73" w:rsidRPr="00EE4EE2">
        <w:rPr>
          <w:rFonts w:ascii="Arial" w:hAnsi="Arial" w:cs="Arial"/>
        </w:rPr>
        <w:t xml:space="preserve">będą rozpatrywane w oparciu </w:t>
      </w:r>
      <w:r w:rsidRPr="00EE4EE2">
        <w:rPr>
          <w:rFonts w:ascii="Arial" w:hAnsi="Arial" w:cs="Arial"/>
        </w:rPr>
        <w:t>o ,,Kryteria oceny wniosków o skierowanie na szkolenie wskazane przez osoby uprawnione’’, które stanowią Załącznik Nr 1 do niniejszych zasad.</w:t>
      </w:r>
    </w:p>
    <w:p w14:paraId="1353534F" w14:textId="2A68B093" w:rsidR="009B220D" w:rsidRPr="00EE4EE2" w:rsidRDefault="00CC5E94" w:rsidP="00EE4EE2">
      <w:pPr>
        <w:pStyle w:val="Akapitzlist"/>
        <w:spacing w:before="240"/>
        <w:ind w:left="782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>IV. Warunki skierowania na szkolenie grupowe</w:t>
      </w:r>
    </w:p>
    <w:p w14:paraId="36690ECB" w14:textId="0AD55D39" w:rsidR="009B220D" w:rsidRPr="00EE4EE2" w:rsidRDefault="00CC5E94" w:rsidP="00EE4EE2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Organizowanie szkoleń grupowych odbywa się zgodnie z </w:t>
      </w:r>
      <w:r w:rsidR="00D44C9B" w:rsidRPr="00EE4EE2">
        <w:rPr>
          <w:rFonts w:ascii="Arial" w:hAnsi="Arial" w:cs="Arial"/>
        </w:rPr>
        <w:t xml:space="preserve">przyjętym na okres jednego roku </w:t>
      </w:r>
      <w:r w:rsidRPr="00EE4EE2">
        <w:rPr>
          <w:rFonts w:ascii="Arial" w:hAnsi="Arial" w:cs="Arial"/>
        </w:rPr>
        <w:t>„Planem szkoleń”.</w:t>
      </w:r>
    </w:p>
    <w:p w14:paraId="08DB870C" w14:textId="20BACE76" w:rsidR="00385946" w:rsidRPr="00EE4EE2" w:rsidRDefault="00CC5E94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Obowiązujący druk karty zgłoszenia kandydata na szkolenie grupowe dostępny </w:t>
      </w:r>
      <w:r w:rsidR="00F14E73" w:rsidRPr="00EE4EE2">
        <w:rPr>
          <w:rFonts w:ascii="Arial" w:hAnsi="Arial" w:cs="Arial"/>
        </w:rPr>
        <w:t xml:space="preserve">jest </w:t>
      </w:r>
      <w:r w:rsidRPr="00EE4EE2">
        <w:rPr>
          <w:rFonts w:ascii="Arial" w:hAnsi="Arial" w:cs="Arial"/>
        </w:rPr>
        <w:t>u specjalistów ds. rozwoju zawodowego, doradców klienta oraz na stronie internetowej Urz</w:t>
      </w:r>
      <w:r w:rsidR="006548E1" w:rsidRPr="00EE4EE2">
        <w:rPr>
          <w:rFonts w:ascii="Arial" w:hAnsi="Arial" w:cs="Arial"/>
        </w:rPr>
        <w:t xml:space="preserve">ędu www.pupdt.pl </w:t>
      </w:r>
      <w:r w:rsidRPr="00EE4EE2">
        <w:rPr>
          <w:rFonts w:ascii="Arial" w:hAnsi="Arial" w:cs="Arial"/>
        </w:rPr>
        <w:t>w zakładce ,,Szkolenia’’.</w:t>
      </w:r>
    </w:p>
    <w:p w14:paraId="053E1446" w14:textId="77777777" w:rsidR="00723B8E" w:rsidRPr="00EE4EE2" w:rsidRDefault="00CC5E94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Osoba bezrobotna ubiegająca się o skierowanie na szkolenie grupowe składa „Kartę zgłoszenia kandydata na szkolenie grupowe” u swojego doradcy klienta. Złożenie karty nie jest jednoznaczne z zakwalifikowaniem na szkolenie.</w:t>
      </w:r>
    </w:p>
    <w:p w14:paraId="201B8FF4" w14:textId="77777777" w:rsidR="000A5DD9" w:rsidRPr="00EE4EE2" w:rsidRDefault="000A5DD9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Specjalista do spraw rozwoju zawodowego na podstawie zgromadzonych kart sporządza wstępną listę kandydatów na dane szkolenie.</w:t>
      </w:r>
    </w:p>
    <w:p w14:paraId="79E034B9" w14:textId="085B33A8" w:rsidR="000A5DD9" w:rsidRPr="00EE4EE2" w:rsidRDefault="000A5DD9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Specjalista do spraw rozwoju zawodowego samodzielnie lun przy współudziale doradcy zawodowego dokonuje doboru kandydatów na podstawie „Kryteriów kwalifikowania osób bezrobotnych do udziału w szkoleniach grupowych”, które stanowią Załącznik Nr 2 do niniejszych zasad.</w:t>
      </w:r>
    </w:p>
    <w:p w14:paraId="632D7A7A" w14:textId="02BCDA40" w:rsidR="000A5DD9" w:rsidRPr="00EE4EE2" w:rsidRDefault="000A5DD9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Specjalista do spraw rozwoju zawodowego samodzielnie lub po konsultacji z doradcą zawodowym sporządza ostateczna listę osób zakwalifikowanych do udziału w szkoleniu oraz listę rezerwową.</w:t>
      </w:r>
    </w:p>
    <w:p w14:paraId="220D7CBA" w14:textId="234933FC" w:rsidR="000A5DD9" w:rsidRPr="00EE4EE2" w:rsidRDefault="000A5DD9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 sytuacji rezygnacji z udziału w szkoleniu jednego z kandydatów zakwalifikowanych następuje dobór kolejnej osoby z listy rezerwowej.</w:t>
      </w:r>
    </w:p>
    <w:p w14:paraId="3D6BE6DA" w14:textId="65237151" w:rsidR="00F66A4D" w:rsidRPr="00F66A4D" w:rsidRDefault="00F66A4D" w:rsidP="00EE4EE2">
      <w:pPr>
        <w:autoSpaceDE w:val="0"/>
        <w:autoSpaceDN w:val="0"/>
        <w:adjustRightInd w:val="0"/>
        <w:spacing w:before="240"/>
        <w:ind w:left="505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>V</w:t>
      </w:r>
      <w:r w:rsidRPr="00F66A4D">
        <w:rPr>
          <w:rFonts w:ascii="Arial" w:hAnsi="Arial" w:cs="Arial"/>
          <w:b/>
        </w:rPr>
        <w:t>. Warunki dofinansowania kosztów studiów podyplomowych</w:t>
      </w:r>
    </w:p>
    <w:p w14:paraId="6F840026" w14:textId="77777777" w:rsidR="00F66A4D" w:rsidRPr="00EE4EE2" w:rsidRDefault="00F66A4D" w:rsidP="00EE4EE2">
      <w:pPr>
        <w:numPr>
          <w:ilvl w:val="0"/>
          <w:numId w:val="20"/>
        </w:numPr>
        <w:tabs>
          <w:tab w:val="num" w:pos="360"/>
        </w:tabs>
        <w:ind w:left="360" w:hanging="218"/>
        <w:jc w:val="both"/>
        <w:rPr>
          <w:rFonts w:ascii="Arial" w:hAnsi="Arial" w:cs="Arial"/>
        </w:rPr>
      </w:pPr>
      <w:r w:rsidRPr="00F66A4D">
        <w:rPr>
          <w:rFonts w:ascii="Arial" w:hAnsi="Arial" w:cs="Arial"/>
        </w:rPr>
        <w:t xml:space="preserve">Powiatowy Urząd Pracy, na wniosek osoby bezrobotnej lub poszukującej pracy, może sfinansować z Funduszu Pracy koszty studiów podyplomowych należne </w:t>
      </w:r>
      <w:r w:rsidRPr="00F66A4D">
        <w:rPr>
          <w:rFonts w:ascii="Arial" w:hAnsi="Arial" w:cs="Arial"/>
        </w:rPr>
        <w:lastRenderedPageBreak/>
        <w:t>organizatorowi studiów, do wysokości 100 % opłaty za studia, nie więcej jednak niż 300 % przeciętnego wynagrodzenia obowiązującego w dniu podpisania umowy. Powiatowy Urząd Pracy nie finansuje należnych organizatorowi studiów podyplomowych i związanych z realizacją tej formy kształcenia opłat administracyjnych, takich jak: opłata rekrutacyjna, opłata za wydanie dyplomu, a także kosztów badań lekarskich, jeżeli były wymagane na danym kierunku studiów.</w:t>
      </w:r>
    </w:p>
    <w:p w14:paraId="33E690C5" w14:textId="77777777" w:rsidR="00F66A4D" w:rsidRPr="00F66A4D" w:rsidRDefault="00F66A4D" w:rsidP="00EE4EE2">
      <w:pPr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  <w:color w:val="000000"/>
        </w:rPr>
        <w:t>Wyklucza się możliwość:</w:t>
      </w:r>
    </w:p>
    <w:p w14:paraId="2F4C9F26" w14:textId="77777777" w:rsidR="00F66A4D" w:rsidRPr="00F66A4D" w:rsidRDefault="00F66A4D" w:rsidP="00EE4EE2">
      <w:pPr>
        <w:numPr>
          <w:ilvl w:val="3"/>
          <w:numId w:val="21"/>
        </w:numPr>
        <w:tabs>
          <w:tab w:val="num" w:pos="567"/>
          <w:tab w:val="num" w:pos="2880"/>
        </w:tabs>
        <w:ind w:left="567" w:hanging="425"/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  <w:color w:val="000000"/>
        </w:rPr>
        <w:t>finansowania kosztów studiów podyplomowych dla osób, które w okresie 12 miesięcy poprzedzających złożenie wniosku odmówiły bez uzasadnionej przyczyny przyjęcia propozycji odpowiedniej pracy, innej pracy zarobkowej, szkolenia stażu, skierowania do prac interwencyjnych i robót publicznych, oraz </w:t>
      </w:r>
      <w:r w:rsidRPr="00F66A4D">
        <w:rPr>
          <w:rFonts w:ascii="Arial" w:hAnsi="Arial" w:cs="Arial"/>
        </w:rPr>
        <w:t>posiadają nieuregulowane zobowiązania finansowe wobec Funduszu Pracy,</w:t>
      </w:r>
    </w:p>
    <w:p w14:paraId="29823685" w14:textId="77777777" w:rsidR="00F66A4D" w:rsidRPr="00F66A4D" w:rsidRDefault="00F66A4D" w:rsidP="00EE4EE2">
      <w:pPr>
        <w:numPr>
          <w:ilvl w:val="3"/>
          <w:numId w:val="21"/>
        </w:numPr>
        <w:tabs>
          <w:tab w:val="num" w:pos="720"/>
          <w:tab w:val="num" w:pos="2880"/>
        </w:tabs>
        <w:ind w:left="720" w:hanging="578"/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  <w:color w:val="000000"/>
        </w:rPr>
        <w:t>finansowania kosztów studiów na więcej niż jednym kierunku,</w:t>
      </w:r>
    </w:p>
    <w:p w14:paraId="03724B43" w14:textId="77777777" w:rsidR="00F66A4D" w:rsidRPr="00F66A4D" w:rsidRDefault="00F66A4D" w:rsidP="00EE4EE2">
      <w:pPr>
        <w:numPr>
          <w:ilvl w:val="3"/>
          <w:numId w:val="21"/>
        </w:numPr>
        <w:tabs>
          <w:tab w:val="num" w:pos="720"/>
          <w:tab w:val="num" w:pos="2880"/>
        </w:tabs>
        <w:ind w:left="720" w:hanging="578"/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  <w:color w:val="000000"/>
        </w:rPr>
        <w:t>finansowania zaległych kosztów należnych za studia,</w:t>
      </w:r>
    </w:p>
    <w:p w14:paraId="52BDECA1" w14:textId="77777777" w:rsidR="00F66A4D" w:rsidRPr="00F66A4D" w:rsidRDefault="00F66A4D" w:rsidP="00EE4EE2">
      <w:pPr>
        <w:numPr>
          <w:ilvl w:val="3"/>
          <w:numId w:val="21"/>
        </w:numPr>
        <w:tabs>
          <w:tab w:val="num" w:pos="720"/>
          <w:tab w:val="num" w:pos="2880"/>
        </w:tabs>
        <w:ind w:left="720" w:hanging="578"/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  <w:color w:val="000000"/>
        </w:rPr>
        <w:t>refundacji kosztów już poniesionych przez wnioskodawcę.</w:t>
      </w:r>
    </w:p>
    <w:p w14:paraId="5B2BCB88" w14:textId="2A3BF480" w:rsidR="00F66A4D" w:rsidRPr="00EE4EE2" w:rsidRDefault="00EA0DB1" w:rsidP="00EE4EE2">
      <w:pPr>
        <w:numPr>
          <w:ilvl w:val="0"/>
          <w:numId w:val="20"/>
        </w:numPr>
        <w:tabs>
          <w:tab w:val="num" w:pos="360"/>
        </w:tabs>
        <w:ind w:left="360" w:hanging="218"/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 xml:space="preserve"> </w:t>
      </w:r>
      <w:r w:rsidR="00F66A4D" w:rsidRPr="00F66A4D">
        <w:rPr>
          <w:rFonts w:ascii="Arial" w:hAnsi="Arial" w:cs="Arial"/>
          <w:color w:val="000000"/>
        </w:rPr>
        <w:t>Warunkiem sfinansowania kosztów studiów podyplomowych jest posiadanie przez wnioskodawcę wykształcenia wyższego potwierdzonego dyplomem.</w:t>
      </w:r>
    </w:p>
    <w:p w14:paraId="4545C7E2" w14:textId="2D8BCC13" w:rsidR="00F66A4D" w:rsidRPr="00F66A4D" w:rsidRDefault="00EA0DB1" w:rsidP="00EE4EE2">
      <w:pPr>
        <w:numPr>
          <w:ilvl w:val="0"/>
          <w:numId w:val="20"/>
        </w:numPr>
        <w:tabs>
          <w:tab w:val="num" w:pos="360"/>
        </w:tabs>
        <w:ind w:left="360" w:hanging="218"/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 xml:space="preserve"> </w:t>
      </w:r>
      <w:r w:rsidR="00F66A4D" w:rsidRPr="00F66A4D">
        <w:rPr>
          <w:rFonts w:ascii="Arial" w:hAnsi="Arial" w:cs="Arial"/>
        </w:rPr>
        <w:t xml:space="preserve">Osoba bezrobotna lub poszukująca pracy może ubiegać się sfinansowanie kosztów studiów podyplomowych pod warunkiem złożenia wniosku (obowiązujący druk wniosku dostępny jest u specjalistów ds. rozwoju zawodowego oraz na stronie internetowej Urzędu </w:t>
      </w:r>
      <w:hyperlink r:id="rId11" w:history="1">
        <w:r w:rsidR="00F66A4D" w:rsidRPr="00EE4EE2">
          <w:rPr>
            <w:rFonts w:ascii="Arial" w:hAnsi="Arial" w:cs="Arial"/>
          </w:rPr>
          <w:t>www.dabrowatarnowska.praca.gov.pl</w:t>
        </w:r>
      </w:hyperlink>
      <w:r w:rsidR="00F66A4D" w:rsidRPr="00F66A4D">
        <w:rPr>
          <w:rFonts w:ascii="Arial" w:hAnsi="Arial" w:cs="Arial"/>
        </w:rPr>
        <w:t>)</w:t>
      </w:r>
      <w:r w:rsidRPr="00EE4EE2">
        <w:rPr>
          <w:rFonts w:ascii="Arial" w:hAnsi="Arial" w:cs="Arial"/>
        </w:rPr>
        <w:t xml:space="preserve"> </w:t>
      </w:r>
      <w:r w:rsidR="00F66A4D" w:rsidRPr="00EE4EE2">
        <w:rPr>
          <w:rFonts w:ascii="Arial" w:hAnsi="Arial" w:cs="Arial"/>
        </w:rPr>
        <w:t>wraz z </w:t>
      </w:r>
      <w:r w:rsidRPr="00EE4EE2">
        <w:rPr>
          <w:rFonts w:ascii="Arial" w:hAnsi="Arial" w:cs="Arial"/>
        </w:rPr>
        <w:t>wymaganymi załącznikami.</w:t>
      </w:r>
    </w:p>
    <w:p w14:paraId="2445580A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Wnioski niekompletne i nieczytelne, bez obowiązkowo wymaganych załączników nie będą rozpatrywane.</w:t>
      </w:r>
    </w:p>
    <w:p w14:paraId="134F463C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Uzasadniając celowość przyznania finansowania kosztów studiów podyplomowych wnioskodawca dodatkowo może dołączyć do wniosku:</w:t>
      </w:r>
    </w:p>
    <w:p w14:paraId="63463407" w14:textId="77777777" w:rsidR="00F66A4D" w:rsidRPr="00F66A4D" w:rsidRDefault="00F66A4D" w:rsidP="00EE4EE2">
      <w:pPr>
        <w:numPr>
          <w:ilvl w:val="3"/>
          <w:numId w:val="24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F66A4D">
        <w:rPr>
          <w:rFonts w:ascii="Arial" w:hAnsi="Arial" w:cs="Arial"/>
        </w:rPr>
        <w:t>oświadczenie pracodawcy o zatrudnieniu osoby uprawnionej w trakcie lub do trzech miesięcy po ukończeniu studiów podyplomowych</w:t>
      </w:r>
    </w:p>
    <w:p w14:paraId="1746CE48" w14:textId="77777777" w:rsidR="00F66A4D" w:rsidRPr="00EE4EE2" w:rsidRDefault="00F66A4D" w:rsidP="00EE4EE2">
      <w:pPr>
        <w:numPr>
          <w:ilvl w:val="3"/>
          <w:numId w:val="24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</w:rPr>
      </w:pPr>
      <w:r w:rsidRPr="00F66A4D">
        <w:rPr>
          <w:rFonts w:ascii="Arial" w:hAnsi="Arial" w:cs="Arial"/>
        </w:rPr>
        <w:t>uzasadnienie celowości przyznania finansowania kosztów studiów podyplomowych w związku z planowanym rozpoczęciem działalności gospodarczej.</w:t>
      </w:r>
    </w:p>
    <w:p w14:paraId="2F3F5023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W uzasadnionych przypadkach przy ocenie wniosków będzie uwzględniana opinia doradcy zawodowego.</w:t>
      </w:r>
    </w:p>
    <w:p w14:paraId="2AF20A0F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  <w:shd w:val="clear" w:color="auto" w:fill="FFFFFF"/>
        </w:rPr>
        <w:t>W przypadku osoby bezrobotnej lub poszukującej pracy, która już podjęła studia podyplomowe istnieje możliwość dofinansowania pozostałych kosztów tych studiów.</w:t>
      </w:r>
      <w:r w:rsidRPr="00EE4EE2">
        <w:rPr>
          <w:rFonts w:ascii="Arial" w:hAnsi="Arial" w:cs="Arial"/>
          <w:color w:val="000000"/>
        </w:rPr>
        <w:t xml:space="preserve"> Termin przyznania dofinansowania w takiej sytuacji zostanie określony w umowie zawartej pomiędzy Powiatowym Urzędem Pracy a osobą bezrobotną. </w:t>
      </w:r>
    </w:p>
    <w:p w14:paraId="0BE6E0DF" w14:textId="35334AFD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Finansowanie kosztów studiów podyplomowych nie jest możliwe w przypadku podjęcia przez osobę bezrobotną lub poszukującą pracy zatrudnienia, innej pracy zarobkowej lub prowadzenia działalności gospodarczej po pozytywnym rozpatrzeniu wniosku, ale przed podpisaniem umowy o finansowanie kosztów studiów podyplomowych.</w:t>
      </w:r>
    </w:p>
    <w:p w14:paraId="7943698B" w14:textId="539D7FB0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Szczegółowe warunki finansowania kosztów studiów podyplomowych określa umowa zawarta pomiędzy Powiatowym Urzędem Pracy w Dąbrowie Tarnowskiej a osobą bezrobotną.</w:t>
      </w:r>
    </w:p>
    <w:p w14:paraId="2A34DF40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 przypadku podjęcia przez uczestnika studiów podyplomowych zatrudnienia, innej pracy zarobkowej lub działalności gospodarczej w trakcie ich odbywania, nie zawiesza się finansowania kosztów tych studiów do planowanego terminu ich ukończenia.</w:t>
      </w:r>
    </w:p>
    <w:p w14:paraId="49656780" w14:textId="4D4617EC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Bezrobotny jest zobowiązany przedstawiać Powiatowemu Urzędowi Pracy </w:t>
      </w:r>
      <w:r w:rsidRPr="00EE4EE2">
        <w:rPr>
          <w:rFonts w:ascii="Arial" w:hAnsi="Arial" w:cs="Arial"/>
          <w:color w:val="000000"/>
        </w:rPr>
        <w:t xml:space="preserve">zaświadczenia potwierdzające kontynuowanie studiów podyplomowych, w terminie do ostatniego dnia każdego miesiąca poprzedzającego wypłatę </w:t>
      </w:r>
      <w:r w:rsidRPr="00EE4EE2">
        <w:rPr>
          <w:rFonts w:ascii="Arial" w:hAnsi="Arial" w:cs="Arial"/>
          <w:color w:val="000000"/>
        </w:rPr>
        <w:lastRenderedPageBreak/>
        <w:t>stypendium przysługującego za okres uczestn</w:t>
      </w:r>
      <w:r w:rsidR="00EA0DB1" w:rsidRPr="00EE4EE2">
        <w:rPr>
          <w:rFonts w:ascii="Arial" w:hAnsi="Arial" w:cs="Arial"/>
          <w:color w:val="000000"/>
        </w:rPr>
        <w:t>ictwa w tych studiach zgodnie z </w:t>
      </w:r>
      <w:r w:rsidRPr="00EE4EE2">
        <w:rPr>
          <w:rFonts w:ascii="Arial" w:hAnsi="Arial" w:cs="Arial"/>
          <w:color w:val="000000"/>
        </w:rPr>
        <w:t xml:space="preserve">ich programem oraz na </w:t>
      </w:r>
      <w:r w:rsidRPr="00EE4EE2">
        <w:rPr>
          <w:rFonts w:ascii="Arial" w:hAnsi="Arial" w:cs="Arial"/>
        </w:rPr>
        <w:t>każde wezwanie Urzędu.</w:t>
      </w:r>
    </w:p>
    <w:p w14:paraId="52407DC1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Uczestnik studiów podyplomowych jest zobowiązany do poinformowania Urzędu o wszelkich zmianach w harmonogramie i programie studiów w terminie do 7 dni od dnia powzięcia tej informacji. </w:t>
      </w:r>
    </w:p>
    <w:p w14:paraId="0F25304E" w14:textId="041ED691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Bezrobotnemu, któremu przyznano dofinansowanie kosztów studiów podyplomowych, za okres uczestnictwa w tych studiach, zgodnie z ich programem przysługuje stypendium w wysokości 20% zasiłku, o którym mowa w art. 72 ust. 1 pkt 1 ustawy o promocji zatrudnienia i instytucjach rynku pracy. Stypendium to nie przysługuje osobie, o której mowa w </w:t>
      </w:r>
      <w:r w:rsidRPr="005D5A36">
        <w:rPr>
          <w:rFonts w:ascii="Arial" w:hAnsi="Arial" w:cs="Arial"/>
        </w:rPr>
        <w:t xml:space="preserve">pkt </w:t>
      </w:r>
      <w:r w:rsidR="005D5A36" w:rsidRPr="005D5A36">
        <w:rPr>
          <w:rFonts w:ascii="Arial" w:hAnsi="Arial" w:cs="Arial"/>
        </w:rPr>
        <w:t>1</w:t>
      </w:r>
      <w:r w:rsidRPr="005D5A36">
        <w:rPr>
          <w:rFonts w:ascii="Arial" w:hAnsi="Arial" w:cs="Arial"/>
        </w:rPr>
        <w:t xml:space="preserve">b </w:t>
      </w:r>
      <w:r w:rsidRPr="00EE4EE2">
        <w:rPr>
          <w:rFonts w:ascii="Arial" w:hAnsi="Arial" w:cs="Arial"/>
        </w:rPr>
        <w:t>niniejszych zasad.</w:t>
      </w:r>
    </w:p>
    <w:p w14:paraId="20BAD5FD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Stypendium, o którym mowa powyżej, przysługuje od momentu przyznania finansowania kosztów studiów podyplomowych przez okres objęty programem studiów podyplomowych, zgodny z przedłożonym harmonogramem zajęć. Jeżeli data złożenia egzaminu kończącego studia podyplomowe wykracza poza okres realizacji programu studiów, stypendium zostanie naliczone do ostatniego dnia udziału w zajęciach objętych programem studiów. W przypadku ustalenia przez uczelnię terminu przeprowadzenia egzaminu kończącego studia, przed terminem zakończenia zajęć, określonego w harmonogramie lub programie studiów, stypendium będzie przysługiwało do dnia złożenia egzaminu.</w:t>
      </w:r>
    </w:p>
    <w:p w14:paraId="3AB0007C" w14:textId="5B9F2903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B050"/>
        </w:rPr>
      </w:pPr>
      <w:r w:rsidRPr="00EE4EE2">
        <w:rPr>
          <w:rFonts w:ascii="Arial" w:hAnsi="Arial" w:cs="Arial"/>
        </w:rPr>
        <w:t xml:space="preserve">Bezrobotnemu, który otrzymał dofinansowanie kosztów studiów podyplomowych i w trakcie ich odbywania podjął zatrudnienie, inną pracę zarobkową lub działalność gospodarczą, nie zawiesza się wypłaty stypendium, o którym mowa w pkt </w:t>
      </w:r>
      <w:r w:rsidR="00EE4EE2" w:rsidRPr="00EE4EE2">
        <w:rPr>
          <w:rFonts w:ascii="Arial" w:hAnsi="Arial" w:cs="Arial"/>
        </w:rPr>
        <w:t>14</w:t>
      </w:r>
      <w:r w:rsidRPr="00EE4EE2">
        <w:rPr>
          <w:rFonts w:ascii="Arial" w:hAnsi="Arial" w:cs="Arial"/>
        </w:rPr>
        <w:t>.</w:t>
      </w:r>
    </w:p>
    <w:p w14:paraId="2362F48C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Powiatowy Urząd Pracy ubezpiecza uczestnika studiów podyplomowych, który w trakcie ich trwania podjął zatrudnienie, inna pracę zarobkową lub działalność gospodarczą, od następstw nieszczęśliwych wypadków z wyłączeniem przypadku, gdy uczestnik ten posiada już takie ubezpieczenie.</w:t>
      </w:r>
    </w:p>
    <w:p w14:paraId="264C5137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Wraz z podjęciem zatrudnienia, innej pracy zarobkowej lub działalności gospodarczej uczestnik studiów podyplomowych zobowiązany jest do przedstawienia zaświadczenia o posiadaniu przez niego ubezpieczenia wypadkowego. </w:t>
      </w:r>
    </w:p>
    <w:p w14:paraId="66947C09" w14:textId="74D38906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 ukończeniu studiów podyplomowych bezrobotny lub poszukujący pracy jest zobowiązany w ciągu 7 dni udokumentować zakończenie studiów, poprzez dostarczenie do Urzędu Dyplomu bądź innego dokumentu potwierdzającego ich zakończenie.</w:t>
      </w:r>
    </w:p>
    <w:p w14:paraId="6967543C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Wnioskodawca zobowiązany jest do zwrotu całej kwoty wraz z odsetkami, jaką Powiatowy Urząd Pracy w Dąbrowie Tarnowskiej przeznaczył na sfinansowanie kosztów studiów podyplomowych, w przypadku:</w:t>
      </w:r>
    </w:p>
    <w:p w14:paraId="3C178260" w14:textId="77777777" w:rsidR="00F66A4D" w:rsidRPr="00F66A4D" w:rsidRDefault="00F66A4D" w:rsidP="00EE4EE2">
      <w:pPr>
        <w:numPr>
          <w:ilvl w:val="0"/>
          <w:numId w:val="26"/>
        </w:numPr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</w:rPr>
        <w:t>niepodjęcia studiów podyplomowych w terminie podanym w umowie,</w:t>
      </w:r>
    </w:p>
    <w:p w14:paraId="6CF16B06" w14:textId="77777777" w:rsidR="00F66A4D" w:rsidRPr="00F66A4D" w:rsidRDefault="00F66A4D" w:rsidP="00EE4EE2">
      <w:pPr>
        <w:numPr>
          <w:ilvl w:val="0"/>
          <w:numId w:val="26"/>
        </w:numPr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</w:rPr>
        <w:t>przerwania studiów podyplomowych z winy uczestnika,</w:t>
      </w:r>
    </w:p>
    <w:p w14:paraId="04A3B055" w14:textId="2DD8F662" w:rsidR="00F66A4D" w:rsidRPr="00F66A4D" w:rsidRDefault="00F66A4D" w:rsidP="00EE4EE2">
      <w:pPr>
        <w:numPr>
          <w:ilvl w:val="0"/>
          <w:numId w:val="26"/>
        </w:numPr>
        <w:ind w:left="499" w:hanging="357"/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</w:rPr>
        <w:t>nieu</w:t>
      </w:r>
      <w:r w:rsidR="00EE4EE2">
        <w:rPr>
          <w:rFonts w:ascii="Arial" w:hAnsi="Arial" w:cs="Arial"/>
        </w:rPr>
        <w:t>kończenia studiów podyplomowych.</w:t>
      </w:r>
    </w:p>
    <w:p w14:paraId="49DCB3B1" w14:textId="77777777" w:rsidR="00EA0DB1" w:rsidRPr="00996F69" w:rsidRDefault="00EA0DB1" w:rsidP="00EE4EE2">
      <w:pPr>
        <w:tabs>
          <w:tab w:val="num" w:pos="532"/>
        </w:tabs>
        <w:jc w:val="both"/>
        <w:rPr>
          <w:rFonts w:ascii="Arial" w:hAnsi="Arial" w:cs="Arial"/>
          <w:sz w:val="20"/>
          <w:szCs w:val="20"/>
        </w:rPr>
      </w:pPr>
    </w:p>
    <w:p w14:paraId="32E6620C" w14:textId="69C4B9C3" w:rsidR="00EA0DB1" w:rsidRPr="00996F69" w:rsidRDefault="00EA0DB1" w:rsidP="00996F69">
      <w:pPr>
        <w:tabs>
          <w:tab w:val="left" w:pos="1080"/>
        </w:tabs>
        <w:spacing w:before="120" w:after="120"/>
        <w:jc w:val="both"/>
        <w:rPr>
          <w:rFonts w:ascii="Arial" w:hAnsi="Arial" w:cs="Arial"/>
          <w:u w:val="single"/>
        </w:rPr>
      </w:pPr>
      <w:r w:rsidRPr="00EE4EE2">
        <w:rPr>
          <w:rFonts w:ascii="Arial" w:hAnsi="Arial" w:cs="Arial"/>
          <w:color w:val="000000"/>
          <w:u w:val="single"/>
        </w:rPr>
        <w:t>Realizacja szkoleń indywidualnych i grupowych oraz finansowanie kosztów studiów podyplomowych będzie uzależnione od posiadanego</w:t>
      </w:r>
      <w:r w:rsidRPr="00EE4EE2">
        <w:rPr>
          <w:rFonts w:ascii="Arial" w:hAnsi="Arial" w:cs="Arial"/>
          <w:u w:val="single"/>
        </w:rPr>
        <w:t xml:space="preserve"> limitu środków finansowych na dany rok.</w:t>
      </w:r>
    </w:p>
    <w:p w14:paraId="25D92895" w14:textId="032DF01B" w:rsidR="00385946" w:rsidRPr="00996F69" w:rsidRDefault="00CC5E94" w:rsidP="00EE4EE2">
      <w:pPr>
        <w:tabs>
          <w:tab w:val="left" w:pos="1080"/>
        </w:tabs>
        <w:spacing w:before="120"/>
        <w:jc w:val="both"/>
        <w:rPr>
          <w:rFonts w:ascii="Arial" w:hAnsi="Arial" w:cs="Arial"/>
          <w:bCs/>
          <w:u w:val="single"/>
        </w:rPr>
      </w:pPr>
      <w:r w:rsidRPr="00996F69">
        <w:rPr>
          <w:rFonts w:ascii="Arial" w:hAnsi="Arial" w:cs="Arial"/>
        </w:rPr>
        <w:t>Załączniki:</w:t>
      </w:r>
    </w:p>
    <w:p w14:paraId="736EF68D" w14:textId="77777777" w:rsidR="00D13120" w:rsidRPr="00996F69" w:rsidRDefault="00CC5E94" w:rsidP="00EE4EE2">
      <w:pPr>
        <w:pStyle w:val="Akapitzlist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</w:rPr>
      </w:pPr>
      <w:r w:rsidRPr="00996F69">
        <w:rPr>
          <w:rFonts w:ascii="Arial" w:hAnsi="Arial" w:cs="Arial"/>
        </w:rPr>
        <w:t>Kryteria oceny wniosków o skierowanie na szkolenie wskazane przez osoby uprawnione.</w:t>
      </w:r>
    </w:p>
    <w:p w14:paraId="06C3EDE3" w14:textId="196D7BFE" w:rsidR="00D13120" w:rsidRPr="00996F69" w:rsidRDefault="00EE4EE2" w:rsidP="00996F69">
      <w:pPr>
        <w:pStyle w:val="Akapitzlist"/>
        <w:numPr>
          <w:ilvl w:val="0"/>
          <w:numId w:val="12"/>
        </w:numPr>
        <w:spacing w:after="120"/>
        <w:ind w:left="357" w:hanging="357"/>
        <w:contextualSpacing/>
        <w:jc w:val="both"/>
        <w:rPr>
          <w:rFonts w:ascii="Arial" w:hAnsi="Arial" w:cs="Arial"/>
        </w:rPr>
      </w:pPr>
      <w:r w:rsidRPr="00996F69">
        <w:rPr>
          <w:rFonts w:ascii="Arial" w:hAnsi="Arial" w:cs="Arial"/>
        </w:rPr>
        <w:t>Kryteria kwalifikowania osób bezrobotnych do udziału w szkoleniach grupowych.</w:t>
      </w:r>
    </w:p>
    <w:p w14:paraId="3DE15221" w14:textId="02F57790" w:rsidR="00CC5E94" w:rsidRPr="00EE4EE2" w:rsidRDefault="00CC5E94" w:rsidP="00EE4EE2">
      <w:pPr>
        <w:contextualSpacing/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Sporządził:</w:t>
      </w:r>
    </w:p>
    <w:p w14:paraId="08189934" w14:textId="77777777" w:rsidR="00CC5E94" w:rsidRPr="00EE4EE2" w:rsidRDefault="000837D5" w:rsidP="00EE4EE2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Centrum Aktywizacji Zawodowej</w:t>
      </w:r>
    </w:p>
    <w:p w14:paraId="32BA11DE" w14:textId="5A964D15" w:rsidR="00CA56C7" w:rsidRPr="00EE4EE2" w:rsidRDefault="00CC5E94" w:rsidP="00EE4EE2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Powiatow</w:t>
      </w:r>
      <w:r w:rsidR="00674E3D" w:rsidRPr="00EE4EE2">
        <w:rPr>
          <w:rFonts w:ascii="Arial" w:hAnsi="Arial" w:cs="Arial"/>
          <w:color w:val="000000"/>
        </w:rPr>
        <w:t>y</w:t>
      </w:r>
      <w:r w:rsidRPr="00EE4EE2">
        <w:rPr>
          <w:rFonts w:ascii="Arial" w:hAnsi="Arial" w:cs="Arial"/>
          <w:color w:val="000000"/>
        </w:rPr>
        <w:t xml:space="preserve"> Urz</w:t>
      </w:r>
      <w:r w:rsidR="00674E3D" w:rsidRPr="00EE4EE2">
        <w:rPr>
          <w:rFonts w:ascii="Arial" w:hAnsi="Arial" w:cs="Arial"/>
          <w:color w:val="000000"/>
        </w:rPr>
        <w:t>ą</w:t>
      </w:r>
      <w:r w:rsidR="00CA56C7" w:rsidRPr="00EE4EE2">
        <w:rPr>
          <w:rFonts w:ascii="Arial" w:hAnsi="Arial" w:cs="Arial"/>
          <w:color w:val="000000"/>
        </w:rPr>
        <w:t>d Pracy w Dąbrowie Tarnowski</w:t>
      </w:r>
      <w:r w:rsidR="004E00D3" w:rsidRPr="00EE4EE2">
        <w:rPr>
          <w:rFonts w:ascii="Arial" w:hAnsi="Arial" w:cs="Arial"/>
          <w:color w:val="000000"/>
        </w:rPr>
        <w:t>ej</w:t>
      </w:r>
    </w:p>
    <w:p w14:paraId="16CBA16D" w14:textId="38FC0AD9" w:rsidR="00171E09" w:rsidRPr="00EE4EE2" w:rsidRDefault="000372CC" w:rsidP="00EE4EE2">
      <w:pPr>
        <w:spacing w:after="160" w:line="259" w:lineRule="auto"/>
        <w:ind w:left="538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 w:rsidR="00CC5E94" w:rsidRPr="00F14E73">
        <w:rPr>
          <w:rFonts w:ascii="Arial" w:hAnsi="Arial" w:cs="Arial"/>
          <w:b/>
          <w:color w:val="000000"/>
          <w:sz w:val="20"/>
          <w:szCs w:val="20"/>
        </w:rPr>
        <w:lastRenderedPageBreak/>
        <w:t>Załącznik Nr 1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="00CC5E94" w:rsidRPr="00F14E73">
        <w:rPr>
          <w:rFonts w:ascii="Arial" w:hAnsi="Arial" w:cs="Arial"/>
          <w:b/>
          <w:sz w:val="20"/>
          <w:szCs w:val="20"/>
        </w:rPr>
        <w:t>do zasad organizacji szkoleń dla osób</w:t>
      </w:r>
      <w:r>
        <w:rPr>
          <w:rFonts w:ascii="Arial" w:hAnsi="Arial" w:cs="Arial"/>
          <w:b/>
          <w:sz w:val="20"/>
          <w:szCs w:val="20"/>
        </w:rPr>
        <w:br/>
      </w:r>
      <w:r w:rsidR="002B2CD1" w:rsidRPr="00F14E73">
        <w:rPr>
          <w:rFonts w:ascii="Arial" w:hAnsi="Arial" w:cs="Arial"/>
          <w:b/>
          <w:sz w:val="20"/>
          <w:szCs w:val="20"/>
        </w:rPr>
        <w:t xml:space="preserve">bezrobotnych i poszukujących pracy </w:t>
      </w:r>
      <w:r>
        <w:rPr>
          <w:rFonts w:ascii="Arial" w:hAnsi="Arial" w:cs="Arial"/>
          <w:b/>
          <w:sz w:val="20"/>
          <w:szCs w:val="20"/>
        </w:rPr>
        <w:br/>
      </w:r>
      <w:r w:rsidR="002B2CD1" w:rsidRPr="00F14E73">
        <w:rPr>
          <w:rFonts w:ascii="Arial" w:hAnsi="Arial" w:cs="Arial"/>
          <w:b/>
          <w:sz w:val="20"/>
          <w:szCs w:val="20"/>
        </w:rPr>
        <w:t>w</w:t>
      </w:r>
      <w:r w:rsidR="00CC5E94" w:rsidRPr="00F14E73">
        <w:rPr>
          <w:rFonts w:ascii="Arial" w:hAnsi="Arial" w:cs="Arial"/>
          <w:b/>
          <w:sz w:val="20"/>
          <w:szCs w:val="20"/>
        </w:rPr>
        <w:t xml:space="preserve"> </w:t>
      </w:r>
      <w:r w:rsidR="00171E09" w:rsidRPr="00F14E73">
        <w:rPr>
          <w:rFonts w:ascii="Arial" w:hAnsi="Arial" w:cs="Arial"/>
          <w:b/>
          <w:sz w:val="20"/>
          <w:szCs w:val="20"/>
        </w:rPr>
        <w:t>Powiatowym Urzędzie Pracy</w:t>
      </w:r>
      <w:r>
        <w:rPr>
          <w:rFonts w:ascii="Arial" w:hAnsi="Arial" w:cs="Arial"/>
          <w:b/>
          <w:sz w:val="20"/>
          <w:szCs w:val="20"/>
        </w:rPr>
        <w:br/>
      </w:r>
      <w:r w:rsidR="002B2CD1" w:rsidRPr="00F14E73">
        <w:rPr>
          <w:rFonts w:ascii="Arial" w:hAnsi="Arial" w:cs="Arial"/>
          <w:b/>
          <w:sz w:val="20"/>
          <w:szCs w:val="20"/>
        </w:rPr>
        <w:t>w Dąbrowie Tarnowskiej</w:t>
      </w:r>
    </w:p>
    <w:p w14:paraId="0534A6AB" w14:textId="6B6B97C8" w:rsidR="00171E09" w:rsidRPr="00F30AF7" w:rsidRDefault="00CC5E94" w:rsidP="003A2E64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color w:val="000000"/>
        </w:rPr>
      </w:pPr>
      <w:r w:rsidRPr="00F30AF7">
        <w:rPr>
          <w:rFonts w:ascii="Arial" w:hAnsi="Arial" w:cs="Arial"/>
          <w:b/>
          <w:color w:val="000000"/>
        </w:rPr>
        <w:t>Kryteria oceny wniosków o skierowanie na szkolenie</w:t>
      </w:r>
      <w:r w:rsidR="003A2E64">
        <w:rPr>
          <w:rFonts w:ascii="Arial" w:hAnsi="Arial" w:cs="Arial"/>
          <w:b/>
          <w:color w:val="000000"/>
        </w:rPr>
        <w:br/>
      </w:r>
      <w:r w:rsidRPr="00F30AF7">
        <w:rPr>
          <w:rFonts w:ascii="Arial" w:hAnsi="Arial" w:cs="Arial"/>
          <w:b/>
          <w:color w:val="000000"/>
        </w:rPr>
        <w:t>wskazane przez osoby uprawnione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110"/>
        <w:gridCol w:w="993"/>
        <w:gridCol w:w="1417"/>
      </w:tblGrid>
      <w:tr w:rsidR="00CC5E94" w:rsidRPr="00F30AF7" w14:paraId="3C7E86A2" w14:textId="77777777" w:rsidTr="00F14E7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E429A1" w14:textId="3C7C711E" w:rsidR="00CC5E94" w:rsidRPr="00F30AF7" w:rsidRDefault="00F14E73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C0A08DC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2D09D" w14:textId="77777777" w:rsidR="00CC5E94" w:rsidRPr="00F30AF7" w:rsidRDefault="00CC5E94" w:rsidP="00F14E7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09F810" w14:textId="77777777" w:rsidR="00CC5E94" w:rsidRPr="00F30AF7" w:rsidRDefault="00CC5E94" w:rsidP="00F14E7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CC5E94" w:rsidRPr="00F30AF7" w14:paraId="5DC36E36" w14:textId="77777777" w:rsidTr="00F14E73">
        <w:trPr>
          <w:jc w:val="center"/>
        </w:trPr>
        <w:tc>
          <w:tcPr>
            <w:tcW w:w="562" w:type="dxa"/>
            <w:shd w:val="clear" w:color="auto" w:fill="auto"/>
          </w:tcPr>
          <w:p w14:paraId="5CFFC267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C39ACC7" w14:textId="4E14E5DA" w:rsidR="0005304A" w:rsidRPr="00F30AF7" w:rsidRDefault="00171E09" w:rsidP="00F14E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0A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Obiektywna ocena dotycząca </w:t>
            </w:r>
            <w:r w:rsidR="0005304A" w:rsidRPr="00F30A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uzasadnienia celowości szkolenia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A62BCF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B4BB1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C5E94" w:rsidRPr="00F30AF7" w14:paraId="119EF7A9" w14:textId="77777777" w:rsidTr="00F14E73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D67EE34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20EAF1B" w14:textId="46757DEC" w:rsidR="00896E8D" w:rsidRPr="00F30AF7" w:rsidRDefault="003950B1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 będąca w 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>szczególnej sytuacji na rynku pracy</w:t>
            </w:r>
          </w:p>
        </w:tc>
        <w:tc>
          <w:tcPr>
            <w:tcW w:w="4110" w:type="dxa"/>
            <w:shd w:val="clear" w:color="auto" w:fill="auto"/>
          </w:tcPr>
          <w:p w14:paraId="3860A468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1 warunku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FFE86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B80A74C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C5E94" w:rsidRPr="00F30AF7" w14:paraId="133510A6" w14:textId="77777777" w:rsidTr="00F14E73">
        <w:trPr>
          <w:trHeight w:val="356"/>
          <w:jc w:val="center"/>
        </w:trPr>
        <w:tc>
          <w:tcPr>
            <w:tcW w:w="562" w:type="dxa"/>
            <w:vMerge/>
            <w:shd w:val="clear" w:color="auto" w:fill="auto"/>
          </w:tcPr>
          <w:p w14:paraId="1A8FDB59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BDEADB7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8BB0ACA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2 warunków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9C1E5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B05838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94" w:rsidRPr="00F30AF7" w14:paraId="02DA7575" w14:textId="77777777" w:rsidTr="00F14E73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75CC5B89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BE08F8E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0F00CEF" w14:textId="77777777" w:rsidR="00896E8D" w:rsidRPr="00F30AF7" w:rsidRDefault="0005304A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przynależność do 3 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>i więcej warunków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2CF835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3AB264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94" w:rsidRPr="00F30AF7" w14:paraId="11D27E48" w14:textId="77777777" w:rsidTr="00F14E73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1D8B5CA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1C2C746" w14:textId="77777777" w:rsidR="00171E09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Dotychczasowe korzystanie </w:t>
            </w:r>
          </w:p>
          <w:p w14:paraId="68639E72" w14:textId="0B015CC6" w:rsidR="00CC5E94" w:rsidRPr="00F30AF7" w:rsidRDefault="003950B1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usługi szkoleniowej w 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>okresie 3 lat poprzedzających złożenie wniosku</w:t>
            </w:r>
          </w:p>
        </w:tc>
        <w:tc>
          <w:tcPr>
            <w:tcW w:w="4110" w:type="dxa"/>
            <w:shd w:val="clear" w:color="auto" w:fill="auto"/>
          </w:tcPr>
          <w:p w14:paraId="4D4FCDA0" w14:textId="5BF4801B" w:rsidR="00C04284" w:rsidRPr="00F30AF7" w:rsidRDefault="00CC5E94" w:rsidP="00F14E73">
            <w:pPr>
              <w:tabs>
                <w:tab w:val="left" w:pos="1080"/>
                <w:tab w:val="left" w:pos="30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</w:t>
            </w:r>
            <w:r w:rsidR="00C04284" w:rsidRPr="00F30AF7">
              <w:rPr>
                <w:rFonts w:ascii="Arial" w:hAnsi="Arial" w:cs="Arial"/>
                <w:color w:val="000000"/>
                <w:sz w:val="20"/>
                <w:szCs w:val="20"/>
              </w:rPr>
              <w:t>awc</w:t>
            </w:r>
            <w:r w:rsidR="003950B1">
              <w:rPr>
                <w:rFonts w:ascii="Arial" w:hAnsi="Arial" w:cs="Arial"/>
                <w:color w:val="000000"/>
                <w:sz w:val="20"/>
                <w:szCs w:val="20"/>
              </w:rPr>
              <w:t>a nie korzystał ze szkolenia w 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okresie trzech lat poprzedzających złożenie wniosku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0AA437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490607D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C5E94" w:rsidRPr="00F30AF7" w14:paraId="79B910E2" w14:textId="77777777" w:rsidTr="00F14E73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53434A4D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7864403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F61FFCF" w14:textId="011A0D24" w:rsidR="00C0428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</w:t>
            </w:r>
            <w:r w:rsidR="0005304A"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skodawca korzystał ze szkolenia </w:t>
            </w:r>
            <w:r w:rsidR="003950B1">
              <w:rPr>
                <w:rFonts w:ascii="Arial" w:hAnsi="Arial" w:cs="Arial"/>
                <w:color w:val="000000"/>
                <w:sz w:val="20"/>
                <w:szCs w:val="20"/>
              </w:rPr>
              <w:t>w 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okresie trzech lat poprzedzających złożenie wniosku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F93CB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F5CCA8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94" w:rsidRPr="00F30AF7" w14:paraId="1219A77D" w14:textId="77777777" w:rsidTr="00F14E73">
        <w:trPr>
          <w:trHeight w:val="352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BC9B5B9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44D4B5B" w14:textId="77777777" w:rsidR="00CC5E94" w:rsidRPr="00F30AF7" w:rsidRDefault="00CC5E94" w:rsidP="00F14E73">
            <w:pPr>
              <w:tabs>
                <w:tab w:val="left" w:pos="1080"/>
              </w:tabs>
              <w:ind w:righ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Dodatkowe uzasadnienie celowości szkolenia:</w:t>
            </w:r>
          </w:p>
        </w:tc>
        <w:tc>
          <w:tcPr>
            <w:tcW w:w="4110" w:type="dxa"/>
            <w:shd w:val="clear" w:color="auto" w:fill="auto"/>
          </w:tcPr>
          <w:p w14:paraId="56A46AFA" w14:textId="7709A46D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oświadc</w:t>
            </w:r>
            <w:r w:rsidR="0005304A"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zenie pracodawcy o zatrudnieniu 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uprawnionej w trakcie szkolenia lub do trzech miesięcy po ukończeniu szkolenia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E8098F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574C5F" w14:textId="3707E22E" w:rsidR="00CC5E94" w:rsidRPr="00F30AF7" w:rsidRDefault="00F14E73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C5E94" w:rsidRPr="00F30AF7" w14:paraId="5734A2F0" w14:textId="77777777" w:rsidTr="00F14E73">
        <w:trPr>
          <w:trHeight w:val="821"/>
          <w:jc w:val="center"/>
        </w:trPr>
        <w:tc>
          <w:tcPr>
            <w:tcW w:w="562" w:type="dxa"/>
            <w:vMerge/>
            <w:shd w:val="clear" w:color="auto" w:fill="auto"/>
          </w:tcPr>
          <w:p w14:paraId="7D3B2B1E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1F20D64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DF899F6" w14:textId="0871D078" w:rsidR="00CC5E94" w:rsidRPr="00F30AF7" w:rsidRDefault="00CC5E94" w:rsidP="00F14E73">
            <w:pPr>
              <w:tabs>
                <w:tab w:val="left" w:pos="317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uzasadnieni</w:t>
            </w:r>
            <w:r w:rsidR="00F14E73">
              <w:rPr>
                <w:rFonts w:ascii="Arial" w:hAnsi="Arial" w:cs="Arial"/>
                <w:sz w:val="20"/>
                <w:szCs w:val="20"/>
              </w:rPr>
              <w:t>e celo</w:t>
            </w:r>
            <w:r w:rsidR="003950B1">
              <w:rPr>
                <w:rFonts w:ascii="Arial" w:hAnsi="Arial" w:cs="Arial"/>
                <w:sz w:val="20"/>
                <w:szCs w:val="20"/>
              </w:rPr>
              <w:t>wości szkolenia w </w:t>
            </w:r>
            <w:r w:rsidR="00F14E73">
              <w:rPr>
                <w:rFonts w:ascii="Arial" w:hAnsi="Arial" w:cs="Arial"/>
                <w:sz w:val="20"/>
                <w:szCs w:val="20"/>
              </w:rPr>
              <w:t xml:space="preserve">związku </w:t>
            </w:r>
            <w:r w:rsidR="0005304A" w:rsidRPr="00F30AF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F30AF7">
              <w:rPr>
                <w:rFonts w:ascii="Arial" w:hAnsi="Arial" w:cs="Arial"/>
                <w:sz w:val="20"/>
                <w:szCs w:val="20"/>
              </w:rPr>
              <w:t>planowanym rozpoczęciem działalności gospodarczej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6044E5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3FBCA3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94" w:rsidRPr="00F30AF7" w14:paraId="46FCF001" w14:textId="77777777" w:rsidTr="00F14E73">
        <w:trPr>
          <w:trHeight w:val="796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95BB66B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E71E98E" w14:textId="0352D1B7" w:rsidR="00CC5E94" w:rsidRPr="00F30AF7" w:rsidRDefault="00C0428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Odmowa 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bez uzasadnionej przyczyny przyjęcia propozycji odpowiedniego zatrudnienia lub </w:t>
            </w:r>
            <w:r w:rsidR="003950B1">
              <w:rPr>
                <w:rFonts w:ascii="Arial" w:hAnsi="Arial" w:cs="Arial"/>
                <w:color w:val="000000"/>
                <w:sz w:val="20"/>
                <w:szCs w:val="20"/>
              </w:rPr>
              <w:t>innej formy pomocy określonej w 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>ustawie w okresie 12 miesięcy poprzedzających złożenie wniosku</w:t>
            </w:r>
          </w:p>
        </w:tc>
        <w:tc>
          <w:tcPr>
            <w:tcW w:w="4110" w:type="dxa"/>
            <w:shd w:val="clear" w:color="auto" w:fill="auto"/>
          </w:tcPr>
          <w:p w14:paraId="2319DFC1" w14:textId="0440CCDF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nie odmówił przyjęcia propozycji</w:t>
            </w:r>
            <w:r w:rsidR="003950B1">
              <w:rPr>
                <w:rFonts w:ascii="Arial" w:hAnsi="Arial" w:cs="Arial"/>
                <w:color w:val="000000"/>
                <w:sz w:val="20"/>
                <w:szCs w:val="20"/>
              </w:rPr>
              <w:t xml:space="preserve"> odpowiedniego zatrudnienia lub 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innej formy pomocy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D805F" w14:textId="77777777" w:rsidR="00CC5E94" w:rsidRPr="00F30AF7" w:rsidRDefault="00CC5E94" w:rsidP="00F14E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ABE1A8" w14:textId="77777777" w:rsidR="00CC5E94" w:rsidRPr="00F30AF7" w:rsidRDefault="00CC5E94" w:rsidP="00F14E7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5E94" w:rsidRPr="00F30AF7" w14:paraId="13F09A26" w14:textId="77777777" w:rsidTr="00F14E73">
        <w:trPr>
          <w:trHeight w:val="937"/>
          <w:jc w:val="center"/>
        </w:trPr>
        <w:tc>
          <w:tcPr>
            <w:tcW w:w="562" w:type="dxa"/>
            <w:vMerge/>
            <w:shd w:val="clear" w:color="auto" w:fill="auto"/>
          </w:tcPr>
          <w:p w14:paraId="70902782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5489B90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D84CE89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odmówił przyjęcia propozycji odpowiedniego zatrudnienia lub innej formy pomocy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9BD220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14:paraId="25D91468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94" w:rsidRPr="00F30AF7" w14:paraId="645C2703" w14:textId="77777777" w:rsidTr="00F14E73">
        <w:trPr>
          <w:trHeight w:val="47"/>
          <w:jc w:val="center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5B8A54E3" w14:textId="77777777" w:rsidR="00CC5E94" w:rsidRPr="00F30AF7" w:rsidRDefault="00CC5E94" w:rsidP="003A2E6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DE30D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14:paraId="1BA8A676" w14:textId="4C77DB5D" w:rsidR="0005304A" w:rsidRPr="003950B1" w:rsidRDefault="00CC5E94" w:rsidP="003950B1">
      <w:pPr>
        <w:tabs>
          <w:tab w:val="left" w:pos="1080"/>
        </w:tabs>
        <w:spacing w:before="24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30AF7">
        <w:rPr>
          <w:rFonts w:ascii="Arial" w:hAnsi="Arial" w:cs="Arial"/>
          <w:b/>
          <w:color w:val="000000"/>
          <w:sz w:val="20"/>
          <w:szCs w:val="20"/>
        </w:rPr>
        <w:t>Minimalna liczba punktów niezbędnych do uzyskania pozytyw</w:t>
      </w:r>
      <w:r w:rsidR="003950B1">
        <w:rPr>
          <w:rFonts w:ascii="Arial" w:hAnsi="Arial" w:cs="Arial"/>
          <w:b/>
          <w:color w:val="000000"/>
          <w:sz w:val="20"/>
          <w:szCs w:val="20"/>
        </w:rPr>
        <w:t>nej oceny wniosku wynosi: 15 pkt.</w:t>
      </w:r>
    </w:p>
    <w:p w14:paraId="7C0FD40F" w14:textId="77777777" w:rsidR="003A2E64" w:rsidRDefault="003A2E64" w:rsidP="003A2E64">
      <w:pPr>
        <w:tabs>
          <w:tab w:val="left" w:pos="4536"/>
          <w:tab w:val="right" w:leader="dot" w:pos="8505"/>
        </w:tabs>
        <w:ind w:left="1418" w:right="99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E0C104" w14:textId="393127B3" w:rsidR="0005304A" w:rsidRPr="00F30AF7" w:rsidRDefault="003A2E64" w:rsidP="003A2E64">
      <w:pPr>
        <w:tabs>
          <w:tab w:val="left" w:pos="4536"/>
          <w:tab w:val="right" w:leader="dot" w:pos="8505"/>
        </w:tabs>
        <w:ind w:left="1418" w:right="992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304A" w:rsidRPr="00F30AF7">
        <w:rPr>
          <w:rFonts w:ascii="Arial" w:hAnsi="Arial" w:cs="Arial"/>
          <w:sz w:val="20"/>
          <w:szCs w:val="20"/>
        </w:rPr>
        <w:t>/</w:t>
      </w:r>
      <w:r w:rsidR="003950B1">
        <w:rPr>
          <w:rFonts w:ascii="Arial" w:hAnsi="Arial" w:cs="Arial"/>
          <w:sz w:val="20"/>
          <w:szCs w:val="20"/>
        </w:rPr>
        <w:t>data i podpis</w:t>
      </w:r>
      <w:r>
        <w:rPr>
          <w:rFonts w:ascii="Arial" w:hAnsi="Arial" w:cs="Arial"/>
          <w:sz w:val="20"/>
          <w:szCs w:val="20"/>
        </w:rPr>
        <w:t xml:space="preserve"> </w:t>
      </w:r>
      <w:r w:rsidR="0005304A" w:rsidRPr="00F30AF7">
        <w:rPr>
          <w:rFonts w:ascii="Arial" w:hAnsi="Arial" w:cs="Arial"/>
          <w:sz w:val="20"/>
          <w:szCs w:val="20"/>
        </w:rPr>
        <w:t>specjalisty ds. rozwoju zawodowego/</w:t>
      </w:r>
    </w:p>
    <w:p w14:paraId="254EAC75" w14:textId="77777777" w:rsidR="0079519C" w:rsidRPr="00F30AF7" w:rsidRDefault="0079519C" w:rsidP="0079519C">
      <w:pPr>
        <w:tabs>
          <w:tab w:val="left" w:pos="1080"/>
        </w:tabs>
        <w:spacing w:before="4080"/>
        <w:ind w:firstLine="4678"/>
        <w:jc w:val="both"/>
        <w:rPr>
          <w:rFonts w:ascii="Arial" w:hAnsi="Arial" w:cs="Arial"/>
          <w:b/>
          <w:color w:val="000000"/>
        </w:rPr>
      </w:pPr>
      <w:r w:rsidRPr="00F30AF7">
        <w:rPr>
          <w:rFonts w:ascii="Arial" w:hAnsi="Arial" w:cs="Arial"/>
          <w:b/>
          <w:color w:val="000000"/>
          <w:sz w:val="20"/>
          <w:szCs w:val="20"/>
        </w:rPr>
        <w:lastRenderedPageBreak/>
        <w:t>Załącznik Nr 2</w:t>
      </w:r>
    </w:p>
    <w:p w14:paraId="563AC41E" w14:textId="77777777" w:rsidR="0079519C" w:rsidRDefault="0079519C" w:rsidP="0079519C">
      <w:pPr>
        <w:tabs>
          <w:tab w:val="left" w:pos="1080"/>
        </w:tabs>
        <w:ind w:firstLine="4678"/>
        <w:rPr>
          <w:rFonts w:ascii="Arial" w:hAnsi="Arial" w:cs="Arial"/>
          <w:b/>
          <w:sz w:val="20"/>
          <w:szCs w:val="20"/>
        </w:rPr>
      </w:pPr>
      <w:r w:rsidRPr="00F30AF7">
        <w:rPr>
          <w:rFonts w:ascii="Arial" w:hAnsi="Arial" w:cs="Arial"/>
          <w:b/>
          <w:sz w:val="20"/>
          <w:szCs w:val="20"/>
        </w:rPr>
        <w:t>do zasad organizacji szk</w:t>
      </w:r>
      <w:r>
        <w:rPr>
          <w:rFonts w:ascii="Arial" w:hAnsi="Arial" w:cs="Arial"/>
          <w:b/>
          <w:sz w:val="20"/>
          <w:szCs w:val="20"/>
        </w:rPr>
        <w:t>oleń</w:t>
      </w:r>
    </w:p>
    <w:p w14:paraId="278294E8" w14:textId="77777777" w:rsidR="0079519C" w:rsidRDefault="0079519C" w:rsidP="0079519C">
      <w:pPr>
        <w:tabs>
          <w:tab w:val="left" w:pos="1080"/>
        </w:tabs>
        <w:ind w:firstLine="46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osób bezrobotnych i poszukujących pracy</w:t>
      </w:r>
    </w:p>
    <w:p w14:paraId="5797523C" w14:textId="3DDD760C" w:rsidR="0079519C" w:rsidRPr="00F30AF7" w:rsidRDefault="00EE4EE2" w:rsidP="0079519C">
      <w:pPr>
        <w:tabs>
          <w:tab w:val="left" w:pos="1080"/>
        </w:tabs>
        <w:ind w:firstLine="46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Powiatowym Urzędzie Pracy</w:t>
      </w:r>
    </w:p>
    <w:p w14:paraId="633AAC59" w14:textId="77777777" w:rsidR="0079519C" w:rsidRDefault="0079519C" w:rsidP="0079519C">
      <w:pPr>
        <w:tabs>
          <w:tab w:val="left" w:pos="1080"/>
        </w:tabs>
        <w:spacing w:before="240"/>
        <w:jc w:val="center"/>
        <w:rPr>
          <w:rFonts w:ascii="Arial" w:hAnsi="Arial" w:cs="Arial"/>
          <w:b/>
        </w:rPr>
      </w:pPr>
      <w:r w:rsidRPr="00F30AF7">
        <w:rPr>
          <w:rFonts w:ascii="Arial" w:hAnsi="Arial" w:cs="Arial"/>
          <w:b/>
        </w:rPr>
        <w:t>Kryteria kwalifikowania osób bezrob</w:t>
      </w:r>
      <w:r>
        <w:rPr>
          <w:rFonts w:ascii="Arial" w:hAnsi="Arial" w:cs="Arial"/>
          <w:b/>
        </w:rPr>
        <w:t>otnych do udziału</w:t>
      </w:r>
    </w:p>
    <w:p w14:paraId="5CF2C964" w14:textId="77777777" w:rsidR="0079519C" w:rsidRPr="00F30AF7" w:rsidRDefault="0079519C" w:rsidP="0079519C">
      <w:pPr>
        <w:tabs>
          <w:tab w:val="left" w:pos="1080"/>
        </w:tabs>
        <w:spacing w:after="2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w szkoleniach grupowych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4111"/>
        <w:gridCol w:w="992"/>
        <w:gridCol w:w="1559"/>
      </w:tblGrid>
      <w:tr w:rsidR="0079519C" w:rsidRPr="00F30AF7" w14:paraId="6FE254C7" w14:textId="77777777" w:rsidTr="005042BA">
        <w:tc>
          <w:tcPr>
            <w:tcW w:w="568" w:type="dxa"/>
            <w:shd w:val="clear" w:color="auto" w:fill="auto"/>
          </w:tcPr>
          <w:p w14:paraId="6924F33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99388C7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3278A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992" w:type="dxa"/>
            <w:shd w:val="clear" w:color="auto" w:fill="auto"/>
          </w:tcPr>
          <w:p w14:paraId="7A40AC86" w14:textId="77777777" w:rsidR="0079519C" w:rsidRPr="00F30AF7" w:rsidRDefault="0079519C" w:rsidP="005042B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559" w:type="dxa"/>
            <w:shd w:val="clear" w:color="auto" w:fill="auto"/>
          </w:tcPr>
          <w:p w14:paraId="1E279741" w14:textId="77777777" w:rsidR="0079519C" w:rsidRPr="00F30AF7" w:rsidRDefault="0079519C" w:rsidP="005042B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79519C" w:rsidRPr="00F30AF7" w14:paraId="0553FB98" w14:textId="77777777" w:rsidTr="005042BA">
        <w:tc>
          <w:tcPr>
            <w:tcW w:w="568" w:type="dxa"/>
            <w:shd w:val="clear" w:color="auto" w:fill="auto"/>
          </w:tcPr>
          <w:p w14:paraId="58DB5106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0C04166" w14:textId="77777777" w:rsidR="0079519C" w:rsidRPr="00F30AF7" w:rsidRDefault="0079519C" w:rsidP="005042B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Posiadane przez kandydata kwalifikacje, doświadczenie zawodowe i umiejętności oraz przyjęta w Planie Szkoleń charakterystyka uczestników szkolenia.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9C750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0-15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01936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9519C" w:rsidRPr="00F30AF7" w14:paraId="14BFDFB6" w14:textId="77777777" w:rsidTr="005042BA">
        <w:tc>
          <w:tcPr>
            <w:tcW w:w="568" w:type="dxa"/>
            <w:vMerge w:val="restart"/>
            <w:shd w:val="clear" w:color="auto" w:fill="auto"/>
          </w:tcPr>
          <w:p w14:paraId="01E7BAEF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1FB0598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Osoba będąca w szczególnej sytuacji na rynku pracy</w:t>
            </w:r>
          </w:p>
        </w:tc>
        <w:tc>
          <w:tcPr>
            <w:tcW w:w="4111" w:type="dxa"/>
            <w:shd w:val="clear" w:color="auto" w:fill="auto"/>
          </w:tcPr>
          <w:p w14:paraId="0612567E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1 warunku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CC1B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F06E30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9519C" w:rsidRPr="00F30AF7" w14:paraId="0D2F92FC" w14:textId="77777777" w:rsidTr="005042BA">
        <w:trPr>
          <w:trHeight w:val="356"/>
        </w:trPr>
        <w:tc>
          <w:tcPr>
            <w:tcW w:w="568" w:type="dxa"/>
            <w:vMerge/>
            <w:shd w:val="clear" w:color="auto" w:fill="auto"/>
          </w:tcPr>
          <w:p w14:paraId="1FF60C6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46A99A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AE55F25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2 warunków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0055B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5A31A6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19C" w:rsidRPr="00F30AF7" w14:paraId="3F993377" w14:textId="77777777" w:rsidTr="005042BA">
        <w:tc>
          <w:tcPr>
            <w:tcW w:w="568" w:type="dxa"/>
            <w:vMerge/>
            <w:shd w:val="clear" w:color="auto" w:fill="auto"/>
          </w:tcPr>
          <w:p w14:paraId="752693AD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3FC54A6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248476F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3   i więcej warunków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95315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24F35E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19C" w:rsidRPr="00F30AF7" w14:paraId="79B15018" w14:textId="77777777" w:rsidTr="005042BA">
        <w:tc>
          <w:tcPr>
            <w:tcW w:w="568" w:type="dxa"/>
            <w:vMerge w:val="restart"/>
            <w:shd w:val="clear" w:color="auto" w:fill="auto"/>
          </w:tcPr>
          <w:p w14:paraId="73583FA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B8F11A9" w14:textId="77777777" w:rsidR="0079519C" w:rsidRPr="00F30AF7" w:rsidRDefault="0079519C" w:rsidP="005042BA">
            <w:pPr>
              <w:tabs>
                <w:tab w:val="left" w:pos="1080"/>
              </w:tabs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Dotychczasowe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korzystanie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usługi szkoleniowej w okresie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 3 lat poprzedzających złożenie wniosku</w:t>
            </w:r>
          </w:p>
        </w:tc>
        <w:tc>
          <w:tcPr>
            <w:tcW w:w="4111" w:type="dxa"/>
            <w:shd w:val="clear" w:color="auto" w:fill="auto"/>
          </w:tcPr>
          <w:p w14:paraId="5AA53D29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nie korzystał ze szkolenia w okresie trzech lat poprzedzających złożenie wniosku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833A7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523467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519C" w:rsidRPr="00F30AF7" w14:paraId="3581F2E2" w14:textId="77777777" w:rsidTr="005042BA">
        <w:tc>
          <w:tcPr>
            <w:tcW w:w="568" w:type="dxa"/>
            <w:vMerge/>
            <w:shd w:val="clear" w:color="auto" w:fill="auto"/>
          </w:tcPr>
          <w:p w14:paraId="225AB284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7F26EE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5053C0D" w14:textId="77777777" w:rsidR="0079519C" w:rsidRPr="00F30AF7" w:rsidRDefault="0079519C" w:rsidP="005042B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korzystał ze szkolenia w okresie trzech lat poprzedzających złożenie wniosku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D6C0E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872ACE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19C" w:rsidRPr="00F30AF7" w14:paraId="18A40314" w14:textId="77777777" w:rsidTr="005042BA">
        <w:trPr>
          <w:trHeight w:val="842"/>
        </w:trPr>
        <w:tc>
          <w:tcPr>
            <w:tcW w:w="568" w:type="dxa"/>
            <w:vMerge w:val="restart"/>
            <w:shd w:val="clear" w:color="auto" w:fill="auto"/>
          </w:tcPr>
          <w:p w14:paraId="554F9DF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6C1313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Odmowa bez uzasadnionej przyczyny przyjęcia propozycji odpowiedniego zatrudnienia lub innej formy pomocy określonej w ustawie w okresie 12 miesięcy poprzedzających złożenie wniosku</w:t>
            </w:r>
          </w:p>
        </w:tc>
        <w:tc>
          <w:tcPr>
            <w:tcW w:w="4111" w:type="dxa"/>
            <w:shd w:val="clear" w:color="auto" w:fill="auto"/>
          </w:tcPr>
          <w:p w14:paraId="4F24B3E4" w14:textId="77777777" w:rsidR="0079519C" w:rsidRPr="00F30AF7" w:rsidRDefault="0079519C" w:rsidP="005042B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wnioskodawca nie odmówił przyjęcia propozycji odpowiedniego zatrudnienia lub innej formy pomocy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128F" w14:textId="77777777" w:rsidR="0079519C" w:rsidRPr="00F30AF7" w:rsidRDefault="0079519C" w:rsidP="005042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D2E4E5" w14:textId="77777777" w:rsidR="0079519C" w:rsidRPr="00F30AF7" w:rsidRDefault="0079519C" w:rsidP="005042BA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9519C" w:rsidRPr="00F30AF7" w14:paraId="0522CC27" w14:textId="77777777" w:rsidTr="005042BA">
        <w:trPr>
          <w:trHeight w:val="839"/>
        </w:trPr>
        <w:tc>
          <w:tcPr>
            <w:tcW w:w="568" w:type="dxa"/>
            <w:vMerge/>
            <w:shd w:val="clear" w:color="auto" w:fill="auto"/>
          </w:tcPr>
          <w:p w14:paraId="6716E09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B30840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65061B5" w14:textId="77777777" w:rsidR="0079519C" w:rsidRPr="00F30AF7" w:rsidRDefault="0079519C" w:rsidP="005042B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odmówił przyjęcia propozycji odpowiedniego zatrudnienia lub innej formy pomocy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12A4E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14:paraId="4180CC1A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19C" w:rsidRPr="00F30AF7" w14:paraId="3A204311" w14:textId="77777777" w:rsidTr="005042BA">
        <w:tc>
          <w:tcPr>
            <w:tcW w:w="8506" w:type="dxa"/>
            <w:gridSpan w:val="4"/>
            <w:shd w:val="clear" w:color="auto" w:fill="auto"/>
            <w:vAlign w:val="center"/>
          </w:tcPr>
          <w:p w14:paraId="22FEAB51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F1047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14:paraId="02B9C3C3" w14:textId="77777777" w:rsidR="0079519C" w:rsidRPr="00F30AF7" w:rsidRDefault="0079519C" w:rsidP="0079519C">
      <w:pPr>
        <w:tabs>
          <w:tab w:val="left" w:pos="108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97C87D" w14:textId="77777777" w:rsidR="0079519C" w:rsidRDefault="0079519C" w:rsidP="0079519C">
      <w:pPr>
        <w:tabs>
          <w:tab w:val="left" w:pos="1080"/>
        </w:tabs>
        <w:spacing w:line="360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F30AF7">
        <w:rPr>
          <w:rFonts w:ascii="Arial" w:hAnsi="Arial" w:cs="Arial"/>
          <w:b/>
          <w:sz w:val="20"/>
          <w:szCs w:val="20"/>
        </w:rPr>
        <w:t>Minimalna liczba punktów niezbędnych do zakwalifikowania do udziału w szkoleniu wynosi: 15 pkt.</w:t>
      </w:r>
    </w:p>
    <w:p w14:paraId="78F3232C" w14:textId="77777777" w:rsidR="0079519C" w:rsidRDefault="0079519C" w:rsidP="0079519C">
      <w:pPr>
        <w:tabs>
          <w:tab w:val="left" w:pos="1080"/>
        </w:tabs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229955EF" w14:textId="77777777" w:rsidR="0079519C" w:rsidRDefault="0079519C" w:rsidP="0079519C">
      <w:pPr>
        <w:tabs>
          <w:tab w:val="left" w:pos="1080"/>
        </w:tabs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6F826A8B" w14:textId="77777777" w:rsidR="0079519C" w:rsidRDefault="0079519C" w:rsidP="0079519C">
      <w:pPr>
        <w:tabs>
          <w:tab w:val="left" w:pos="1080"/>
        </w:tabs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793E4397" w14:textId="77777777" w:rsidR="0079519C" w:rsidRDefault="0079519C" w:rsidP="0079519C">
      <w:pPr>
        <w:tabs>
          <w:tab w:val="left" w:pos="1080"/>
        </w:tabs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64B3E3AD" w14:textId="77777777" w:rsidR="0079519C" w:rsidRPr="00F30AF7" w:rsidRDefault="0079519C" w:rsidP="0079519C">
      <w:pPr>
        <w:tabs>
          <w:tab w:val="left" w:pos="1080"/>
        </w:tabs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64324C5F" w14:textId="77777777" w:rsidR="0079519C" w:rsidRPr="00F30AF7" w:rsidRDefault="0079519C" w:rsidP="0079519C">
      <w:pPr>
        <w:tabs>
          <w:tab w:val="left" w:pos="5749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</w:t>
      </w:r>
      <w:r w:rsidRPr="00F30AF7">
        <w:rPr>
          <w:rFonts w:ascii="Arial" w:hAnsi="Arial" w:cs="Arial"/>
        </w:rPr>
        <w:t>………………………</w:t>
      </w:r>
    </w:p>
    <w:p w14:paraId="78A8C142" w14:textId="77777777" w:rsidR="0079519C" w:rsidRDefault="0079519C" w:rsidP="0079519C">
      <w:pPr>
        <w:tabs>
          <w:tab w:val="left" w:pos="5749"/>
        </w:tabs>
        <w:ind w:firstLine="6663"/>
        <w:rPr>
          <w:rFonts w:ascii="Arial" w:hAnsi="Arial" w:cs="Arial"/>
          <w:sz w:val="20"/>
          <w:szCs w:val="20"/>
        </w:rPr>
      </w:pPr>
      <w:r w:rsidRPr="00F30AF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data i podpis</w:t>
      </w:r>
    </w:p>
    <w:p w14:paraId="7D0AFEA1" w14:textId="77777777" w:rsidR="0079519C" w:rsidRPr="00F30AF7" w:rsidRDefault="0079519C" w:rsidP="0079519C">
      <w:pPr>
        <w:tabs>
          <w:tab w:val="left" w:pos="5749"/>
        </w:tabs>
        <w:ind w:firstLine="5670"/>
        <w:rPr>
          <w:rFonts w:ascii="Arial" w:hAnsi="Arial" w:cs="Arial"/>
        </w:rPr>
      </w:pPr>
      <w:r w:rsidRPr="00F30AF7">
        <w:rPr>
          <w:rFonts w:ascii="Arial" w:hAnsi="Arial" w:cs="Arial"/>
          <w:sz w:val="20"/>
          <w:szCs w:val="20"/>
        </w:rPr>
        <w:t>specjalisty ds. rozwoju zawodowego/</w:t>
      </w:r>
    </w:p>
    <w:p w14:paraId="317AC6E7" w14:textId="75968DBD" w:rsidR="003A2E64" w:rsidRDefault="003A2E64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</w:rPr>
      </w:pPr>
    </w:p>
    <w:sectPr w:rsidR="003A2E64" w:rsidSect="00181EB9">
      <w:footerReference w:type="default" r:id="rId12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8B1B5" w14:textId="77777777" w:rsidR="008F6312" w:rsidRDefault="008F6312" w:rsidP="00601760">
      <w:r>
        <w:separator/>
      </w:r>
    </w:p>
  </w:endnote>
  <w:endnote w:type="continuationSeparator" w:id="0">
    <w:p w14:paraId="1F656E86" w14:textId="77777777" w:rsidR="008F6312" w:rsidRDefault="008F6312" w:rsidP="0060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22659"/>
      <w:docPartObj>
        <w:docPartGallery w:val="Page Numbers (Bottom of Page)"/>
        <w:docPartUnique/>
      </w:docPartObj>
    </w:sdtPr>
    <w:sdtEndPr/>
    <w:sdtContent>
      <w:p w14:paraId="5F4019AF" w14:textId="77777777" w:rsidR="000837D5" w:rsidRDefault="000837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92">
          <w:rPr>
            <w:noProof/>
          </w:rPr>
          <w:t>1</w:t>
        </w:r>
        <w:r>
          <w:fldChar w:fldCharType="end"/>
        </w:r>
      </w:p>
    </w:sdtContent>
  </w:sdt>
  <w:p w14:paraId="39263DC5" w14:textId="77777777" w:rsidR="000837D5" w:rsidRDefault="00083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4C715" w14:textId="77777777" w:rsidR="008F6312" w:rsidRDefault="008F6312" w:rsidP="00601760">
      <w:r>
        <w:separator/>
      </w:r>
    </w:p>
  </w:footnote>
  <w:footnote w:type="continuationSeparator" w:id="0">
    <w:p w14:paraId="7C56E014" w14:textId="77777777" w:rsidR="008F6312" w:rsidRDefault="008F6312" w:rsidP="0060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767"/>
    <w:multiLevelType w:val="hybridMultilevel"/>
    <w:tmpl w:val="52AE7704"/>
    <w:lvl w:ilvl="0" w:tplc="672A12E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436C"/>
    <w:multiLevelType w:val="hybridMultilevel"/>
    <w:tmpl w:val="0DAC061E"/>
    <w:lvl w:ilvl="0" w:tplc="28B039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E65DB"/>
    <w:multiLevelType w:val="hybridMultilevel"/>
    <w:tmpl w:val="70387E44"/>
    <w:lvl w:ilvl="0" w:tplc="7A6E5C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8FAAC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88660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/>
        <w:color w:val="000000"/>
      </w:rPr>
    </w:lvl>
    <w:lvl w:ilvl="6" w:tplc="79E81490">
      <w:start w:val="1"/>
      <w:numFmt w:val="upperRoman"/>
      <w:lvlText w:val="%7."/>
      <w:lvlJc w:val="left"/>
      <w:pPr>
        <w:ind w:left="5400" w:hanging="72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16EAA"/>
    <w:multiLevelType w:val="hybridMultilevel"/>
    <w:tmpl w:val="9D844350"/>
    <w:lvl w:ilvl="0" w:tplc="7B7481EE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46E7"/>
    <w:multiLevelType w:val="hybridMultilevel"/>
    <w:tmpl w:val="EFCE5ED6"/>
    <w:lvl w:ilvl="0" w:tplc="9482B44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D7DE8"/>
    <w:multiLevelType w:val="hybridMultilevel"/>
    <w:tmpl w:val="281C2512"/>
    <w:lvl w:ilvl="0" w:tplc="3CA4B8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104FB"/>
    <w:multiLevelType w:val="multilevel"/>
    <w:tmpl w:val="A458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color w:val="auto"/>
      </w:rPr>
    </w:lvl>
    <w:lvl w:ilvl="5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85641F1"/>
    <w:multiLevelType w:val="hybridMultilevel"/>
    <w:tmpl w:val="DEE6B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A660D"/>
    <w:multiLevelType w:val="hybridMultilevel"/>
    <w:tmpl w:val="BB763D5A"/>
    <w:lvl w:ilvl="0" w:tplc="D9AA065C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6A59"/>
    <w:multiLevelType w:val="hybridMultilevel"/>
    <w:tmpl w:val="1778C92E"/>
    <w:lvl w:ilvl="0" w:tplc="69E87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01471"/>
    <w:multiLevelType w:val="hybridMultilevel"/>
    <w:tmpl w:val="5F8ACB66"/>
    <w:lvl w:ilvl="0" w:tplc="BA3C2C5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2135D7"/>
    <w:multiLevelType w:val="hybridMultilevel"/>
    <w:tmpl w:val="1034E258"/>
    <w:lvl w:ilvl="0" w:tplc="2A0459FC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A7A0D9D"/>
    <w:multiLevelType w:val="hybridMultilevel"/>
    <w:tmpl w:val="CF58108A"/>
    <w:lvl w:ilvl="0" w:tplc="5BBEF75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2EC816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 w:tplc="A7C01996">
      <w:start w:val="10"/>
      <w:numFmt w:val="decimal"/>
      <w:lvlText w:val="%3."/>
      <w:lvlJc w:val="left"/>
      <w:pPr>
        <w:tabs>
          <w:tab w:val="num" w:pos="65"/>
        </w:tabs>
        <w:ind w:left="65" w:hanging="360"/>
      </w:pPr>
      <w:rPr>
        <w:rFonts w:hint="default"/>
        <w:b/>
        <w:color w:val="000000"/>
      </w:rPr>
    </w:lvl>
    <w:lvl w:ilvl="3" w:tplc="680CED20">
      <w:start w:val="1"/>
      <w:numFmt w:val="upperRoman"/>
      <w:lvlText w:val="%4."/>
      <w:lvlJc w:val="left"/>
      <w:pPr>
        <w:ind w:left="2585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5"/>
        </w:tabs>
        <w:ind w:left="2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5"/>
        </w:tabs>
        <w:ind w:left="5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</w:abstractNum>
  <w:abstractNum w:abstractNumId="13" w15:restartNumberingAfterBreak="0">
    <w:nsid w:val="43152C98"/>
    <w:multiLevelType w:val="hybridMultilevel"/>
    <w:tmpl w:val="069CD5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44DAD"/>
    <w:multiLevelType w:val="hybridMultilevel"/>
    <w:tmpl w:val="BC9EB38E"/>
    <w:lvl w:ilvl="0" w:tplc="C5CEF4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5F7A"/>
    <w:multiLevelType w:val="hybridMultilevel"/>
    <w:tmpl w:val="55B0962E"/>
    <w:lvl w:ilvl="0" w:tplc="EB4E8D88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5B5278"/>
    <w:multiLevelType w:val="hybridMultilevel"/>
    <w:tmpl w:val="500A13B8"/>
    <w:lvl w:ilvl="0" w:tplc="CF6CE68A">
      <w:start w:val="1"/>
      <w:numFmt w:val="decimal"/>
      <w:lvlText w:val="%1."/>
      <w:lvlJc w:val="left"/>
      <w:pPr>
        <w:ind w:left="15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2EC7DD4"/>
    <w:multiLevelType w:val="hybridMultilevel"/>
    <w:tmpl w:val="940E5628"/>
    <w:lvl w:ilvl="0" w:tplc="9C68C016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B3796B"/>
    <w:multiLevelType w:val="hybridMultilevel"/>
    <w:tmpl w:val="A76C4432"/>
    <w:lvl w:ilvl="0" w:tplc="2A0459FC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C5321DB"/>
    <w:multiLevelType w:val="hybridMultilevel"/>
    <w:tmpl w:val="E48A4126"/>
    <w:lvl w:ilvl="0" w:tplc="D0083A9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1996D75"/>
    <w:multiLevelType w:val="hybridMultilevel"/>
    <w:tmpl w:val="ED50DA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A32CB"/>
    <w:multiLevelType w:val="hybridMultilevel"/>
    <w:tmpl w:val="40183B64"/>
    <w:lvl w:ilvl="0" w:tplc="148EE98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6AC2D6B"/>
    <w:multiLevelType w:val="hybridMultilevel"/>
    <w:tmpl w:val="7EB8CEB2"/>
    <w:lvl w:ilvl="0" w:tplc="5BBEF7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04C9E0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F00FF"/>
    <w:multiLevelType w:val="hybridMultilevel"/>
    <w:tmpl w:val="A580D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3"/>
  </w:num>
  <w:num w:numId="10">
    <w:abstractNumId w:val="20"/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3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C8"/>
    <w:rsid w:val="000001A1"/>
    <w:rsid w:val="000372CC"/>
    <w:rsid w:val="0005304A"/>
    <w:rsid w:val="0006218A"/>
    <w:rsid w:val="00062D2D"/>
    <w:rsid w:val="000837D5"/>
    <w:rsid w:val="000A5DD9"/>
    <w:rsid w:val="000C1D8C"/>
    <w:rsid w:val="00171E09"/>
    <w:rsid w:val="00181EB9"/>
    <w:rsid w:val="001B73C1"/>
    <w:rsid w:val="00276971"/>
    <w:rsid w:val="00293F27"/>
    <w:rsid w:val="002A022E"/>
    <w:rsid w:val="002B2CD1"/>
    <w:rsid w:val="002B61A0"/>
    <w:rsid w:val="00354B8E"/>
    <w:rsid w:val="003831CB"/>
    <w:rsid w:val="00385946"/>
    <w:rsid w:val="003950B1"/>
    <w:rsid w:val="003A2E64"/>
    <w:rsid w:val="003A567F"/>
    <w:rsid w:val="003F05F9"/>
    <w:rsid w:val="00413B06"/>
    <w:rsid w:val="004419CB"/>
    <w:rsid w:val="004878B2"/>
    <w:rsid w:val="004A4B0F"/>
    <w:rsid w:val="004E00D3"/>
    <w:rsid w:val="00515692"/>
    <w:rsid w:val="00540182"/>
    <w:rsid w:val="005D5A36"/>
    <w:rsid w:val="00601760"/>
    <w:rsid w:val="00624010"/>
    <w:rsid w:val="006548E1"/>
    <w:rsid w:val="00657514"/>
    <w:rsid w:val="0066239F"/>
    <w:rsid w:val="00674E3D"/>
    <w:rsid w:val="0071751B"/>
    <w:rsid w:val="00723B8E"/>
    <w:rsid w:val="007336DF"/>
    <w:rsid w:val="007475BF"/>
    <w:rsid w:val="007610C7"/>
    <w:rsid w:val="0076378F"/>
    <w:rsid w:val="00764E06"/>
    <w:rsid w:val="0079519C"/>
    <w:rsid w:val="007B1F69"/>
    <w:rsid w:val="007E0B2D"/>
    <w:rsid w:val="008027EB"/>
    <w:rsid w:val="00896E8D"/>
    <w:rsid w:val="008A722E"/>
    <w:rsid w:val="008F6312"/>
    <w:rsid w:val="00942B06"/>
    <w:rsid w:val="0097015E"/>
    <w:rsid w:val="00996F69"/>
    <w:rsid w:val="009A32E8"/>
    <w:rsid w:val="009B220D"/>
    <w:rsid w:val="009C7833"/>
    <w:rsid w:val="00A02ACE"/>
    <w:rsid w:val="00A46809"/>
    <w:rsid w:val="00A479A4"/>
    <w:rsid w:val="00AA0237"/>
    <w:rsid w:val="00AD2FEB"/>
    <w:rsid w:val="00AD6B86"/>
    <w:rsid w:val="00B362C8"/>
    <w:rsid w:val="00BA1BA9"/>
    <w:rsid w:val="00BB3D58"/>
    <w:rsid w:val="00C04284"/>
    <w:rsid w:val="00C15363"/>
    <w:rsid w:val="00C743B7"/>
    <w:rsid w:val="00C77480"/>
    <w:rsid w:val="00CA1905"/>
    <w:rsid w:val="00CA56C7"/>
    <w:rsid w:val="00CC5E94"/>
    <w:rsid w:val="00CD2A7F"/>
    <w:rsid w:val="00D13120"/>
    <w:rsid w:val="00D22A2D"/>
    <w:rsid w:val="00D44C9B"/>
    <w:rsid w:val="00D72E65"/>
    <w:rsid w:val="00D8131C"/>
    <w:rsid w:val="00D94400"/>
    <w:rsid w:val="00DF4591"/>
    <w:rsid w:val="00E268C8"/>
    <w:rsid w:val="00E835D5"/>
    <w:rsid w:val="00EA0DB1"/>
    <w:rsid w:val="00EB304C"/>
    <w:rsid w:val="00EB7AE4"/>
    <w:rsid w:val="00EE4EE2"/>
    <w:rsid w:val="00EF29D6"/>
    <w:rsid w:val="00F14E73"/>
    <w:rsid w:val="00F30AF7"/>
    <w:rsid w:val="00F50A84"/>
    <w:rsid w:val="00F66A4D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0DB767"/>
  <w15:docId w15:val="{459A3485-B7F6-42C9-9F6B-5B2FF3D8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E94"/>
    <w:pPr>
      <w:ind w:left="708"/>
    </w:pPr>
  </w:style>
  <w:style w:type="paragraph" w:customStyle="1" w:styleId="Default">
    <w:name w:val="Default"/>
    <w:rsid w:val="00CC5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1E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POJEDYCZE">
    <w:name w:val="Tekst podstawowy POJEDYŃCZE"/>
    <w:basedOn w:val="Nagwek1"/>
    <w:rsid w:val="002A022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A02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7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browatarnowska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browatarnowska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da@pop.u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1892-E067-462B-B4F0-7C37066F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Beata Swiatek - Duda</cp:lastModifiedBy>
  <cp:revision>17</cp:revision>
  <cp:lastPrinted>2021-01-26T07:51:00Z</cp:lastPrinted>
  <dcterms:created xsi:type="dcterms:W3CDTF">2021-01-13T08:56:00Z</dcterms:created>
  <dcterms:modified xsi:type="dcterms:W3CDTF">2021-01-27T12:27:00Z</dcterms:modified>
</cp:coreProperties>
</file>